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9D" w:rsidRP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4169D">
        <w:rPr>
          <w:rFonts w:ascii="Times New Roman" w:eastAsia="Times New Roman" w:hAnsi="Times New Roman" w:cs="Times New Roman"/>
          <w:b/>
          <w:bCs/>
          <w:color w:val="000000"/>
          <w:sz w:val="24"/>
          <w:szCs w:val="26"/>
          <w:lang w:eastAsia="tr-TR"/>
        </w:rPr>
        <w:t>"...</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69D">
        <w:rPr>
          <w:rFonts w:ascii="Times New Roman" w:eastAsia="Times New Roman" w:hAnsi="Times New Roman" w:cs="Times New Roman"/>
          <w:b/>
          <w:bCs/>
          <w:color w:val="000000"/>
          <w:sz w:val="24"/>
          <w:szCs w:val="26"/>
          <w:lang w:eastAsia="tr-TR"/>
        </w:rPr>
        <w:t>II- İTİRAZIN GEREKÇESİ </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69D">
        <w:rPr>
          <w:rFonts w:ascii="Times New Roman" w:eastAsia="Times New Roman" w:hAnsi="Times New Roman" w:cs="Times New Roman"/>
          <w:color w:val="000000"/>
          <w:sz w:val="24"/>
          <w:szCs w:val="26"/>
          <w:lang w:eastAsia="tr-TR"/>
        </w:rPr>
        <w:t>Başvuru kararının gerekçe bölümü şöyledir:</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 ve ' vekilleri Av. ' ve Av. ' tarafından, bankacılık işlemleri yapma ve mevduat kabul etme izni kaldırılarak Tasarruf Mevduatı Sigorta F</w:t>
      </w:r>
      <w:bookmarkStart w:id="0" w:name="_GoBack"/>
      <w:bookmarkEnd w:id="0"/>
      <w:r w:rsidRPr="0004169D">
        <w:rPr>
          <w:rFonts w:ascii="Times New Roman" w:eastAsia="Times New Roman" w:hAnsi="Times New Roman" w:cs="Times New Roman"/>
          <w:color w:val="000000"/>
          <w:sz w:val="24"/>
          <w:szCs w:val="26"/>
          <w:lang w:eastAsia="tr-TR"/>
        </w:rPr>
        <w:t>onu'na devredilen Türkiye İmar Bankası T.A.Ş.' ye, karşılığında Devlet iç borçlanma senedi bulunmamasına rağmen Devlet iç borçlanma senedi alımı amacıyla yatırdıkları tutarın ödenmesi konusunda yapılan başvurunun, 24.05.2007 tarih ve 5667 sayılı Bankacılık İşlemleri Yapma ve Mevduat Kabul Etme İzni Kaldırılan Türkiye İmar Bankası Türk Anonim Şirketince Devlet İç Borçlanma Senedi Satışı Adı Altında Toplanan Tutarların Ödenmesi Hakkında Kanun uyarınca reddine ilişkin 01.11.2007 tarih ve 9498 sayılı işlemin iptali ile yatırılan 24.056-TL.'nin faiziyle birlikte ödenmesine karar verilmesi istemiyle açılan davayı reddeden İstanbul 8. İdare Mahkemesi'nin 04.12.2008 tarih ve E:2008/638, K:2008/2129 sayılı kararının temyizi üzerine oluşturulan dosya incelenerek gereği görüşüldü:</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5667 sayılı Kanunun 3. maddesinde '(1) Hak sahibi olmadığı anlaşılanlara, Türkiye İmar Bankası Türk Anonim Şirketinin bankacılık işlemleri yapma ve mevduat kabul etme izninin kaldırıldığı tarihten sonra karşılıksız Devlet iç borçlanma senedi aldığı tespit edilenlere, Bankacılık Düzenleme ve Denetleme Kurulunca bankacılık işlemleri yapma ve mevduat kabul etme izni kaldırılan Türkiye İmar Bankası Türk Anonim Şirketi ortakları ile bunların ana, baba, eş ve çocukları ile bankanın yönetim kurulu ve kredi komitesi başkan ve üyeleri genel müdür ve yardımcıları, imzaları bankayı ilzam eden memurları ile şube müdürleri veya bunlar adına hareket eden kişilerce alınan veya bu kişilerin ayrı ayrı veya birlikte doğrudan veya dolaylı olarak yönetim ve denetimine sahip oldukları kuruluşlarca alınan, Türkiye İmar Bankası Türk Anonim Şirketinin personelinin kurmuş olduğu munzam veya yardımlaşma sandık ve vakıflarca alınan karşılıksız Devlet iç borçlanma senetlerine ilişkin olarak Tasarruf Mevduatı Sigorta Fonunca herhangi bir ödeme yapılmaz' hükmüne yer verilmiştir.</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Muvazaalı olduğu Tasarruf Mevduatı Sigorta Fonu tarafından tesbit edilen hesaplar için Tasarruf Mevduatı Sigorta Fonu'nca herhangi bir ödeme yapılmayacağı, bu konuda uyuşmazlık çıkması durumunda da konunun yargı organlarınca karara bağlanacağı kuşkusuzdur.</w:t>
      </w:r>
    </w:p>
    <w:p w:rsidR="0004169D" w:rsidRP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Ancak, muvazaalı olup olmadığı ortaya konulmaksızın mudilere ait hesapların sigorta fonunca ödenmeyeceğinin kurala bağlanması, hukuk devletinde kuralların sonuçlarının öngörülebilir olmasını gerektiren hukuk güvenliği ilkesi ile bağdaşmaz.</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 xml:space="preserve">Öte yandan, Anayasa'nın 10. maddesinde belirtilen yasa önünde eşitlik ilkesi hukuksal durumları aynı olanlar için söz konusudur. Bu ilke ile eylemli değil, hukuksal eşitlik </w:t>
      </w:r>
      <w:r w:rsidRPr="0004169D">
        <w:rPr>
          <w:rFonts w:ascii="Times New Roman" w:eastAsia="Times New Roman" w:hAnsi="Times New Roman" w:cs="Times New Roman"/>
          <w:color w:val="000000"/>
          <w:sz w:val="24"/>
          <w:szCs w:val="26"/>
          <w:lang w:eastAsia="tr-TR"/>
        </w:rPr>
        <w:lastRenderedPageBreak/>
        <w:t>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Tasarruf Mevduatı Sigorta Fonu'ndan yararlanma açısından banka çalışanları ile diğer hesap sahipleri bir fark bulunmadığından, bunlar arasında muvazaalı durumlar dışında ayırım yapılması eşitlik ilkesine aykırılık oluşturur.</w:t>
      </w:r>
    </w:p>
    <w:p w:rsidR="0004169D" w:rsidRPr="0004169D" w:rsidRDefault="0004169D" w:rsidP="00041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4169D">
        <w:rPr>
          <w:rFonts w:ascii="Times New Roman" w:eastAsia="Times New Roman" w:hAnsi="Times New Roman" w:cs="Times New Roman"/>
          <w:color w:val="000000"/>
          <w:sz w:val="24"/>
          <w:szCs w:val="26"/>
          <w:lang w:eastAsia="tr-TR"/>
        </w:rPr>
        <w:t>Açıklanan nedenlerle; dava konusu işleme dayanak alınan kuralın, Anayasa'nın 2. ve 10. maddelerine aykırı olduğu sonucuna varılarak, Anayasa'nın 152., 2949 sayılı Anayasa Mahkemesinin Kuruluşu ve Yargılama Usulleri Hakkında Kanun'un 28. maddesinin 2. fıkrası uyarınca, 5667 sayılı Kanunun 3. maddesinin 1. fıkrasındaki 'imzaları bankayı ilzam eden memurları ile şube müdürleri' kısmının iptali için Anayasa Mahkemesi'ne başvurulmasına, 01.11.2010 tarihinde oyçokluğuyla karar verildi.'"</w:t>
      </w:r>
    </w:p>
    <w:p w:rsidR="00CE1FB9" w:rsidRPr="0004169D" w:rsidRDefault="00CE1FB9" w:rsidP="0004169D">
      <w:pPr>
        <w:spacing w:before="100" w:beforeAutospacing="1" w:after="100" w:afterAutospacing="1" w:line="240" w:lineRule="auto"/>
        <w:ind w:firstLine="709"/>
        <w:jc w:val="both"/>
        <w:rPr>
          <w:rFonts w:ascii="Times New Roman" w:hAnsi="Times New Roman" w:cs="Times New Roman"/>
          <w:sz w:val="24"/>
        </w:rPr>
      </w:pPr>
    </w:p>
    <w:sectPr w:rsidR="00CE1FB9" w:rsidRPr="000416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25" w:rsidRDefault="00184125" w:rsidP="0004169D">
      <w:pPr>
        <w:spacing w:after="0" w:line="240" w:lineRule="auto"/>
      </w:pPr>
      <w:r>
        <w:separator/>
      </w:r>
    </w:p>
  </w:endnote>
  <w:endnote w:type="continuationSeparator" w:id="0">
    <w:p w:rsidR="00184125" w:rsidRDefault="00184125" w:rsidP="0004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9D" w:rsidRDefault="0004169D" w:rsidP="004119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169D" w:rsidRDefault="0004169D" w:rsidP="000416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9D" w:rsidRPr="0004169D" w:rsidRDefault="0004169D" w:rsidP="0041197B">
    <w:pPr>
      <w:pStyle w:val="Altbilgi"/>
      <w:framePr w:wrap="around" w:vAnchor="text" w:hAnchor="margin" w:xAlign="right" w:y="1"/>
      <w:rPr>
        <w:rStyle w:val="SayfaNumaras"/>
        <w:rFonts w:ascii="Times New Roman" w:hAnsi="Times New Roman" w:cs="Times New Roman"/>
      </w:rPr>
    </w:pPr>
    <w:r w:rsidRPr="0004169D">
      <w:rPr>
        <w:rStyle w:val="SayfaNumaras"/>
        <w:rFonts w:ascii="Times New Roman" w:hAnsi="Times New Roman" w:cs="Times New Roman"/>
      </w:rPr>
      <w:fldChar w:fldCharType="begin"/>
    </w:r>
    <w:r w:rsidRPr="0004169D">
      <w:rPr>
        <w:rStyle w:val="SayfaNumaras"/>
        <w:rFonts w:ascii="Times New Roman" w:hAnsi="Times New Roman" w:cs="Times New Roman"/>
      </w:rPr>
      <w:instrText xml:space="preserve">PAGE  </w:instrText>
    </w:r>
    <w:r w:rsidRPr="000416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169D">
      <w:rPr>
        <w:rStyle w:val="SayfaNumaras"/>
        <w:rFonts w:ascii="Times New Roman" w:hAnsi="Times New Roman" w:cs="Times New Roman"/>
      </w:rPr>
      <w:fldChar w:fldCharType="end"/>
    </w:r>
  </w:p>
  <w:p w:rsidR="0004169D" w:rsidRPr="0004169D" w:rsidRDefault="0004169D" w:rsidP="000416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25" w:rsidRDefault="00184125" w:rsidP="0004169D">
      <w:pPr>
        <w:spacing w:after="0" w:line="240" w:lineRule="auto"/>
      </w:pPr>
      <w:r>
        <w:separator/>
      </w:r>
    </w:p>
  </w:footnote>
  <w:footnote w:type="continuationSeparator" w:id="0">
    <w:p w:rsidR="00184125" w:rsidRDefault="00184125" w:rsidP="00041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9D" w:rsidRPr="009F5470" w:rsidRDefault="0004169D" w:rsidP="0004169D">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Esas Sayısı : 2011/4</w:t>
    </w:r>
  </w:p>
  <w:p w:rsidR="0004169D" w:rsidRPr="009F5470" w:rsidRDefault="0004169D" w:rsidP="0004169D">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Karar Sayısı : 2012/154</w:t>
    </w:r>
  </w:p>
  <w:p w:rsidR="0004169D" w:rsidRPr="0004169D" w:rsidRDefault="0004169D" w:rsidP="000416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9D"/>
    <w:rsid w:val="0004169D"/>
    <w:rsid w:val="001841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249D1-2388-4300-ACE0-39748202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16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0416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16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69D"/>
  </w:style>
  <w:style w:type="paragraph" w:styleId="Altbilgi">
    <w:name w:val="footer"/>
    <w:basedOn w:val="Normal"/>
    <w:link w:val="AltbilgiChar"/>
    <w:uiPriority w:val="99"/>
    <w:unhideWhenUsed/>
    <w:rsid w:val="000416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69D"/>
  </w:style>
  <w:style w:type="character" w:styleId="SayfaNumaras">
    <w:name w:val="page number"/>
    <w:basedOn w:val="VarsaylanParagrafYazTipi"/>
    <w:uiPriority w:val="99"/>
    <w:semiHidden/>
    <w:unhideWhenUsed/>
    <w:rsid w:val="0004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2019-02-11T06:55:00Z</dcterms:created>
  <dcterms:modified xsi:type="dcterms:W3CDTF">2019-02-11T06:56:00Z</dcterms:modified>
</cp:coreProperties>
</file>