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31CF5">
        <w:rPr>
          <w:rFonts w:ascii="Times New Roman" w:eastAsia="Times New Roman" w:hAnsi="Times New Roman" w:cs="Times New Roman"/>
          <w:b/>
          <w:bCs/>
          <w:color w:val="000000"/>
          <w:sz w:val="24"/>
          <w:szCs w:val="26"/>
          <w:lang w:eastAsia="tr-TR"/>
        </w:rPr>
        <w:t>"...</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b/>
          <w:bCs/>
          <w:color w:val="000000"/>
          <w:sz w:val="24"/>
          <w:szCs w:val="26"/>
          <w:lang w:eastAsia="tr-TR"/>
        </w:rPr>
        <w:t>I- İPTAL VE YÜRÜRLÜĞÜN DURDURULMASI İSTEMLERİNİN GEREKÇESİ</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31CF5">
        <w:rPr>
          <w:rFonts w:ascii="Times New Roman" w:eastAsia="Times New Roman" w:hAnsi="Times New Roman" w:cs="Times New Roman"/>
          <w:color w:val="000000"/>
          <w:sz w:val="24"/>
          <w:szCs w:val="26"/>
          <w:lang w:eastAsia="tr-TR"/>
        </w:rPr>
        <w:t>'III. GEREKÇE</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1) 16.06.2009 tarihli ve 5904 sayılı Gelir Vergisi Kanunu ve Bazı Kanunlarda Değişiklik Yapılması Hakkında Kanunun; 12 n</w:t>
      </w:r>
      <w:bookmarkStart w:id="0" w:name="_GoBack"/>
      <w:bookmarkEnd w:id="0"/>
      <w:r w:rsidRPr="00631CF5">
        <w:rPr>
          <w:rFonts w:ascii="Times New Roman" w:eastAsia="Times New Roman" w:hAnsi="Times New Roman" w:cs="Times New Roman"/>
          <w:color w:val="000000"/>
          <w:sz w:val="24"/>
          <w:szCs w:val="26"/>
          <w:lang w:eastAsia="tr-TR"/>
        </w:rPr>
        <w:t>ci maddesi ile 3065 sayılı Katma Değer Vergisi Kanununun 13 üncü maddesinin birinci fıkrasına eklenen (g) bendinin Anayasaya Aykırılığı</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5904 sayılı Gelir Vergisi Kanunu ve Bazı Kanunlarda Değişiklik Yapılması Hakkında Kanunun; 12 nci maddesi ile 3065 sayılı Katma Değer Vergisi Kanununun 13 üncü maddesinin birinci fıkrasına eklenen (g) bendi ile 4760 sayılı Özel Tüketim Vergisi Kanununa ekli (II) sayılı listede yer alan malların, (yani otobüs, minibüs, binek otomobilleri, arazi taşıtları, uçak, yat gibi malların) Başbakanlık merkez teşkilatına teslimi işlemi Katma Değer Vergisinden istisna edilmiştir.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Anayasanın 'Vergi ödevi' başlıklı 73 üncü maddesinde, vergi, resim, harç ve benzeri mali yükümlülüklerin temel ilkeleri düzenlenmiştir. Maddede;</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'Herkes, kamu giderlerini karşılamak üzere, mali gücüne göre, vergi ödemekle yükümlüdür.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 yükünün adaletli ve dengeli dağılımı, maliye politikasının sosyal amacıdır.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 resim, harç ve benzeri mali yükümlülük kanunla konulur, kaldırılır, değiştirilir veya kaldırılır' denilmiştir.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Vergilendirmede genel kural, yasayla belirlenmiş konu ve kişilerden vergi, resim ve harç alınmasıdır. Yasakoyucu, kimi durumlarda vergi kapsamına alınan konuyu, kimi durumlarda da kişileri vergi dışında tutabileceği gibi, verginin tümünden ya da bir bölümünden vazgeçebilir. Vergi, resim ve harç yasalarında sosyal, ekonomik, mali ve kültürel amaçlı birtakım muaflık, istisna ve indirimler getirilmesi, yasakoyucunun takdirine bağlı bir konudur.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Muaflık, istisna ve indirimler, yasakoyucu tarafından 'mali güce göre vergilendirme'nin ve 'vergi yükünün adaletli ve dengeli dağılımı'nın sağlanmasının araçlarıdır. Anayasa Mahkemesi vergilemede aranan temel ilkelerin muafiyet, istisna ve indirim için de aranması gerektiğini kabul etmiştir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Anayasa Mahkemesi, 'yatırım indirimi', 'Devlet Su İşleri Genel Müdürlüğü'ne tanınan yargı harcı muafiyeti', 'serbest bölgelerde faaliyet gösteren müteşebbisin vergi ve benzeri mali yükümlülüklerden muaf tutulması', 'devir işlemlerinde münfesih kurumun devir öncesi son bilançosunda görülen zararların devralan kurumca beyan edilen kurum kazancından indirilebilmesi' konularını incelerken, kimi özel durumlarda muaflık, istisna ya da indirim getirilmesinin Yasakoyucunun takdirine bağlı olarak yasa ile düzenlenmesi zorunluluğunu belirtirken; kamu yararı, sosyal ve ekonomik amaç, kamu hizmetinin en iyi biçimde görülmesi gibi' haklı nedenlerin' de gözetilmesi gerektiğini aramıştır.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lastRenderedPageBreak/>
        <w:t>Vergide eşitlik ilkesi, yükümlülerin vergi ödeme güçleri dikkate alınmak suretiyle vergilendirmenin yapılmasını öngörür. Başka bir deyişle kişiler, genel vergi yüküne kendi ödeme güçlerine göre katılmalıdırlar. Ancak bu durumda Anayasada öngörülen vergilendirmede adalet ve eşitlik ilkesi sağlanabilir.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Vergide genellik ilkesi, herhangi bir ayırım yapılmaksızın malî gücü olan herkesin vergi yüküne katılmasını ve vergi ödemesini ifade eder. Malî güce göre vergilendirme, verginin, yükümlülerin ekonomik ve kişisel durumlarına göre alınmasıdır. Bu ilke, aynı zamanda vergide eşitlik sağlanmasının uygulama aracı olup, malî gücü fazla olanın malî gücü az olana göre daha fazla vergi ödemesini gerektirir. Vergide eşitlik ilkesi ise malî gücü aynı olanlardan aynı, farklı olanlardan ise farklı oranda vergi alınması esasına dayanır.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Devlet tüzel kişiliği içinde sadece Başbakanlık merkez teşkilatına tanınan bu istisnanın hiçbir ekonomik veya sosyal gerekçesi gösterilmemiştir. İstisnanın hangi amaçla, niçin yapıldığına ilişkin bir açıklık bulunmamaktadır. Bu düzenleme aynı zamanda kamu hizmetinin daha iyi bir şekilde yerine getirilmesine yönelik bir düzenleme de değildir.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Bu düzenlemenin Anayasanın 73 üncü maddesinde belirtilen mali güce göre vergilendirmenin ve vergi yükünün adaletli ve dengeli dağılımının sağlanmasının aracı olarak getirilmediği de açıktır.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Yasaların kamu yararına dayanması gereği, Anayasanın 2 nci maddesinde belirtilen hukuk devletinin temel değerlerinden birini oluşturmaktadır. Hukuk devletinde yasa koyucu, Anayasa kurallarına bağlı olmak koşuluyla ihtiyaç duyduğu düzenlemeyi yapma yetkisine sahiptir. Kamu yararının gerektirdiği düzenlemeleri yapmak, çareleri düşünüp önlem almak, yasa koyucunun en doğal hakkı ve ödevidir. Yeter ki vergide muafiyet ve istisnalar getirilirken, bunlarla hizmet arasında gerçeklere uygun nesnel ve zorunlu bir neden ' sonuç bağı kurulmuş olabilsin.</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Yukarıda açıklanan nedenlerle; 5904 sayılı Gelir Vergisi Kanunu ve Bazı Kanunlarda Değişiklik Yapılması Hakkında Kanunun; 12 nci maddesi ile 3065 sayılı Katma Değer Vergisi Kanununun 13 üncü maddesinin birinci fıkrasına eklenen (g) bendi ile; 4760 sayılı Özel Tüketim Vergisi Kanununa ekli (II) sayılı listede yer alan malların, Başbakanlık merkez teşkilatına tesliminin Katma Değer Vergisinden istisna edilmesi Anayasanın 2 nci ve 73 üncü maddelerine aykırı olup, iptali gerekir.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2) 16.06.2009 tarihli ve 5904 sayılı Gelir Vergisi Kanunu ve Bazı Kanunlarda Değişiklik Yapılması Hakkında Kanunun; 18 inci maddesi ile değiştirilen 4760 sayılı Özel Tüketim Vergisi Kanununun 7 nci maddesinin (3) numaralı fıkrasının (b) bendinin Anayasaya Aykırılığı</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5904 sayılı Gelir Vergisi Kanunu ve Bazı Kanunlarda Değişiklik Yapılması Hakkında Kanunun; 12 nci maddesi ile 3065 sayılı Katma Değer Vergisi Kanununun 18 inci maddesi ile değiştirilen 4760 sayılı Özel Tüketim Vergisi Kanununun 7 nci maddesinin (3) numaralı fıkrasının (b) bendinde yapılan değişiklik ile 4760 sayılı Kanuna ekli (II) sayılı listede yer alan malların, (yani otobüs, minibüs, binek otomobilleri, arazi taşıtları, uçak, yat gibi malların) Başbakanlık merkez teşkilatı tarafından ilk iktisabı, Özel Tüketim Vergisinden istisna edilmiştir.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lastRenderedPageBreak/>
        <w:t>Anayasanın 'Vergi ödevi' başlıklı 73 üncü maddesinde, vergi, resim, harç ve benzeri mali yükümlülüklerin temel ilkeleri düzenlenmiştir. Maddede;</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'Herkes, kamu giderlerini karşılamak üzere, mali gücüne göre, vergi ödemekle yükümlüdür.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 yükünün adaletli ve dengeli dağılımı, maliye politikasının sosyal amacıdır.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 resim, harç ve benzeri mali yükümlülük kanunla konulur, kaldırılır, değiştirilir veya kaldırılır' denilmiştir.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Vergilendirmede genel kural, yasayla belirlenmiş konu ve kişilerden vergi, resim ve harç alınmasıdır. Yasakoyucu, kimi durumlarda vergi kapsamına alınan konuyu, kimi durumlarda da kişileri vergi dışında tutabileceği gibi, verginin tümünden ya da bir bölümünden vazgeçebilir. Vergi, resim ve harç yasalarında sosyal, ekonomik, mali ve kültürel amaçlı birtakım muaflık, istisna ve indirimler getirilmesi, yasakoyucunun takdirine bağlı bir konudur.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Muaflık, istisna ve indirimler, yasakoyucu tarafından 'mali güce göre vergilendirme'nin ve 'vergi yükünün adaletli ve dengeli dağılımı'nın sağlanmasının araçlarıdır. Anayasa Mahkemesi vergilemede aranan temel ilkelerin muafiyet, istisna ve indirim için de aranması gerektiğini kabul etmiştir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Anayasa Mahkemesi, 'yatırım indirimi', 'Devlet Su İşleri Genel Müdürlüğü'ne tanınan yargı harcı muafiyeti', 'serbest bölgelerde faaliyet gösteren müteşebbisin vergi ve benzeri mali yükümlülüklerden muaf tutulması', 'devir işlemlerinde münfesih kurumun devir öncesi son bilançosunda görülen zararların devralan kurumca beyan edilen kurum kazancından indirilebilmesi' konularını incelerken, kimi özel durumlarda muaflık, istisna ya da indirim getirilmesinin Yasakoyucunun takdirine bağlı olarak yasa ile düzenlenmesi zorunluluğunu belirtirken; kamu yararı, sosyal ve ekonomik amaç, kamu hizmetinin en iyi biçimde görülmesi gibi' haklı nedenlerin' de gözetilmesi gerektiğini aramıştır.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Vergide eşitlik ilkesi, yükümlülerin vergi ödeme güçleri dikkate alınmak suretiyle vergilendirmenin yapılmasını öngörür. Başka bir deyişle kişiler, genel vergi yüküne kendi ödeme güçlerine göre katılmalıdırlar. Ancak bu durumda Anayasada öngörülen vergilendirmede adalet ve eşitlik ilkesi sağlanabilir.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Vergide genellik ilkesi, herhangi bir ayırım yapılmaksızın malî gücü olan herkesin vergi yüküne katılmasını ve vergi ödemesini ifade eder. Malî güce göre vergilendirme, verginin, yükümlülerin ekonomik ve kişisel durumlarına göre alınmasıdır. Bu ilke, aynı zamanda vergide eşitlik sağlanmasının uygulama aracı olup, malî gücü fazla olanın malî gücü az olana göre daha fazla vergi ödemesini gerektirir. Vergide eşitlik ilkesi ise malî gücü aynı olanlardan aynı, farklı olanlardan ise farklı oranda vergi alınması esasına dayanır.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Devlet tüzel kişiliği içinde sadece Başbakanlık merkez teşkilatına tanınan bu istisnanın hiçbir ekonomik veya sosyal gerekçesi gösterilmemiştir. İstisnanın hangi amaçla, niçin yapıldığına ilişkin bir açıklık bulunmamaktadır. Bu düzenleme aynı zamanda kamu hizmetinin daha iyi bir şekilde yerine getirilmesine yönelik bir düzenleme de değildir.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lastRenderedPageBreak/>
        <w:t>Bu düzenlemenin Anayasanın 73 üncü maddesinde belirtilen mali güce göre vergilendirmenin ve vergi yükünün adaletli ve dengeli dağılımının sağlanmasının aracı olarak getirilmediği de açıktır.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Yasaların kamu yararına dayanması gereği, Anayasanın 2 nci maddesinde belirtilen hukuk devletinin temel değerlerinden birini oluşturmaktadır. Hukuk devletinde yasa koyucu, Anayasa kurallarına bağlı olmak koşuluyla ihtiyaç duyduğu düzenlemeyi yapma yetkisine sahiptir. Kamu yararının gerektirdiği düzenlemeleri yapmak, çareleri düşünüp önlem almak, yasa koyucunun en doğal hakkı ve ödevidir. Yeter ki vergide muafiyet ve istisnalar getirilirken, bunlarla hizmet arasında gerçeklere uygun nesnel ve zorunlu bir neden ' sonuç bağı kurulmuş olabilsin.</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Yukarıda açıklanan nedenlerle; 5904 sayılı Gelir Vergisi Kanunu ve Bazı Kanunlarda Değişiklik Yapılması Hakkında Kanunun; 18 inci maddesi ile değiştirilen 4760 sayılı Özel Tüketim Vergisi Kanununun 7 nci maddesinin (3) numaralı fıkrasının (b) bendinde yapılan değişiklik ile 4760 sayılı Kanuna ekli (II) sayılı listede yer alan malların, (yani otobüs, minibüs, binek otomobilleri, arazi taşıtları, uçak, yat gibi malların) Başbakanlık merkez teşkilatı tarafından ilk iktisabının, Özel Tüketim Vergisinden istisna edilmesi Anayasanın 2 nci ve 73 üncü maddelerine aykırı olup, iptali gerekir.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3) 16.06.2009 tarihli ve 5904 sayılı Gelir Vergisi Kanunu ve Bazı Kanunlarda Değişiklik Yapılması Hakkında Kanunun 35 inci maddesi ile 1136 sayılı Avukatlık Kanununun 168 inci maddesinin ikinci fıkrasına birinci cümlesinden sonra gelmek üzere eklenen cümlesinin Anayasaya aykırılığı</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1136 sayılı Avukatlık Yasası'nın 168 inci maddesi gereği yargı yerlerindeki işlemler ile diğer işlemlerden alınacak avukatlık ücretinin asgari hadlerini gösteren tarife Türkiye Barolar Birliği Yönetim Kurulunca, baro yönetim kurullarının teklifleri de göz önüne alınmak suretiyle hazırlanmakta idi.</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5904 sayılı Gelir Vergisi Kanunu ve Bazı Kanunlarda Değişiklik Yapılması Hakkında Kanunun 35 inci maddesi ile 1136 sayılı Avukatlık Kanununun 168 inci maddesinin ikinci fıkrasına bir cümle eklenerek Barolar Birliği Yönetim Kurulunun vergi mahkemelerinde tarife belirleme yetkisine son verilmiş vergi mahkemelerinde avukat ücretinin maktu olarak belirlenmesini sağlayacak yasal bir düzenleme yapılmıştır.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1136 sayılı Avukatlık Yasası'nın 168 inci maddesi gereği Türkiye Barolar Birliği Adalet Bakanlığı ile birlikte her yıl için yeniden düzenlediği Avukatlık Asgari Ücret Tarifesi'nin vergi mahkemelerindeki vekalet ücretinin asıl olarak maktu, sınırlı olarak da nispi belirlenmesine ilişkin hükmünü Danıştay Sekizinci Dairesi 23.01.2008 tarih 2007/1110 Esas 2008/332 sayılı kararı ile iptal etmiştir.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Bunun üzerine İdari Yargılama Usulü Yasası'nın 28 inci maddesinin idari yargı kararlarının gereğinin 30 gün içinde yerine getirilmesine ilişkin emri uyarınca Avukatlık Asgari Ücret Tarifesinde vergi davalarında nispi vekalet ücreti düzenlemesi yapılmıştır. Söz konusu iptal kararı temyiz edilmesi nedeni ile halen Danıştay İdari Dava Daireleri Genel Kurulu incelemesinde olup yargılama sürmektedir.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 xml:space="preserve">Yasakoyucu, yargılama sürecinin sonucunu beklemeden ve Anayasamızın 138 inci maddesini dikkate almadan 5904 sayılı Gelir Vergisi Kanunu ve Bazı Kanunlarda Değişiklik </w:t>
      </w:r>
      <w:r w:rsidRPr="00631CF5">
        <w:rPr>
          <w:rFonts w:ascii="Times New Roman" w:eastAsia="Times New Roman" w:hAnsi="Times New Roman" w:cs="Times New Roman"/>
          <w:color w:val="000000"/>
          <w:sz w:val="24"/>
          <w:szCs w:val="26"/>
          <w:lang w:eastAsia="tr-TR"/>
        </w:rPr>
        <w:lastRenderedPageBreak/>
        <w:t>Yapılması Hakkında Kanunun 35 inci maddesi ile 1136 sayılı Avukatlık Kanununun 168 inci maddesinin ikinci fıkrasına birinci cümlesinden sonra gelmek üzere eklenen cümle ile; vergi mahkemelerinde avukat ücretinin maktu olarak belirlenmesini sağlayacak yasal bir düzenleme yapmıştır.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Yasakoyucu, bu düzenleme ile yargıda temyiz incelemesi devam eden ve çözüm bekleyen söz konusu avukatlık ücreti tarifesinin belirlenmesine yasal düzenleme yaparak müdahale etmektedir. Bu müdahale öncelikle Anayasamızın 138 inci maddesinin dördüncü fıkrasına aykırıdır.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Anayasanın 135 inci maddesinde: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 olarak tanımlanmıştır.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Anayasanın 135 inci maddesi gereği kamu kurumu niteliğinde bir meslek kuruluşunun üst birliği olan Baro'ya 1136 sayılı Avukatlık Kanunu'nun 168 inci maddesi ile verilen düzenleme yetkisi bu Yasa ile elinden alınmaktadır.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Hukuk devletinin temel öğelerinden biri de güvenilirliliktir. Hukuk devleti, tüm eylem ve işlemlerinde yönetilenlere en güçlü en kapsamlı şekilde hukuksal güvence sağlayan devlettir. Hukukun üstünlüğünün egemen olduğu bir devlette hukuk güvenliğinin sağlanması hukuk devleti ilkesinin yerine getirilmesinin zorunlu koşullardandır.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Yasal düzenlemelerde istikrar, belirlilik ve öngörülebilirlik göz önünde bulundurularak hukuki güvenlik sağlanır. Yasalarda yapılan değişikliklerin toplumsal gerçeklerle uyumlu olması ve adaletli kurallar içermesi gerekir.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Hukuk devleti, her eylem ve işlemi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bilincinden uzaklaştığında geçersiz kalacağını bilen devlettir.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Anayasa Mahkemesinin E.1985/1, K.1986/4 sayılı Kararında 'Yasa koyucuya verilen düzenleme yetkisi, hiçbir şekilde kamu yararını ortadan kaldıracak veya engelleyecek... biçimde kullanılamaz' denilmektedir.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Adil ve makul olmayan bir şekilde Barolar Birliğinin düzenleme yapma yetkisini elinden alan, kamu yararına sonuç doğurmayan, yasal düzenlemelerin istikrar, belirlilik ve öngörülebilirlik ilkelerine aykırı olan bu düzenlemenin Anayasanın 2 nci maddesinde belirtilen hukuk devleti ilkesi ile bağdaştırılamayacağı açıktır. Çünkü bir hukuk devletinde tüm kamu işlemlerinin nihai amacı, kamu yararıdır. Bir hukuk devleti, adil ve makul olmak durumundadır. Kamu hizmetinin gerekleriyle bağdaşmayan, adil ve makul olmayan bir düzenlemenin, kamu yararına olduğu ve hukuk devleti ilkesi ile bağdaştığı söylenemez.</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lastRenderedPageBreak/>
        <w:t>Yukarıda açıklanan nedenlerle; Anayasanın 2 nci ve 138 inci maddelerine aykırı olan 5904 sayılı Gelir Vergisi Kanunu ve Bazı Kanunlarda Değişiklik Yapılması Hakkında Kanunun 35 inci maddesi ile 1136 sayılı Avukatlık Kanununun 168 inci maddesinin ikinci fıkrasına birinci cümlesinden sonra gelmek üzere eklenen cümlenin iptali gerekir.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IV. YÜRÜRLÜĞÜ DURDURMA İSTEMİNİN GEREKÇESİ</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İptali istenen düzenlemelerin uygulanması halinde sonradan giderilmesi olanaksız durum ve zararların doğabileceği açıktır.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V. SONUÇ VE İSTEM</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Yukarıda açıklanan gerekçelerle 16.06.2009 tarihli ve 5904 sayılı Gelir Vergisi Kanunu ve Bazı Kanunlarda Değişiklik Yapılması Hakkında Kanunun;</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1) 12 nci maddesi ile 3065 sayılı Katma Değer Vergisi Kanununun 13 üncü maddesinin birinci fıkrasına eklenen (g) bendi Anayasanın 2 nci ve 73 üncü maddelerine aykırı olduğundan,</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2) 18 inci maddesi ile değiştirilen 4760 sayılı Özel Tüketim Vergisi Kanununun 7 nci maddesinin (3) numaralı fıkrasının (b) bendi Anayasanın 2 nci ve 73 üncü maddelerine aykırı olduğundan,</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3) 35 inci maddesi ile 1136 sayılı Avukatlık Kanununun 168 inci maddesinin ikinci fıkrasına birinci cümlesinden sonra gelmek üzere eklenen cümle Anayasanın 2 nci, 135 inci ve 138 inci maddelerine aykırı olduğundan,</w:t>
      </w:r>
    </w:p>
    <w:p w:rsidR="00631CF5" w:rsidRPr="00631CF5" w:rsidRDefault="00631CF5" w:rsidP="00631C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1CF5">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631CF5" w:rsidRDefault="00CE1FB9" w:rsidP="00631CF5">
      <w:pPr>
        <w:spacing w:before="100" w:beforeAutospacing="1" w:after="100" w:afterAutospacing="1" w:line="240" w:lineRule="auto"/>
        <w:ind w:firstLine="709"/>
        <w:jc w:val="both"/>
        <w:rPr>
          <w:rFonts w:ascii="Times New Roman" w:hAnsi="Times New Roman" w:cs="Times New Roman"/>
          <w:sz w:val="24"/>
        </w:rPr>
      </w:pPr>
    </w:p>
    <w:sectPr w:rsidR="00CE1FB9" w:rsidRPr="00631CF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73" w:rsidRDefault="005E7B73" w:rsidP="00631CF5">
      <w:pPr>
        <w:spacing w:after="0" w:line="240" w:lineRule="auto"/>
      </w:pPr>
      <w:r>
        <w:separator/>
      </w:r>
    </w:p>
  </w:endnote>
  <w:endnote w:type="continuationSeparator" w:id="0">
    <w:p w:rsidR="005E7B73" w:rsidRDefault="005E7B73" w:rsidP="0063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F5" w:rsidRDefault="00631CF5" w:rsidP="00C44E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1CF5" w:rsidRDefault="00631CF5" w:rsidP="00631C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F5" w:rsidRPr="00631CF5" w:rsidRDefault="00631CF5" w:rsidP="00C44EF2">
    <w:pPr>
      <w:pStyle w:val="Altbilgi"/>
      <w:framePr w:wrap="around" w:vAnchor="text" w:hAnchor="margin" w:xAlign="right" w:y="1"/>
      <w:rPr>
        <w:rStyle w:val="SayfaNumaras"/>
        <w:rFonts w:ascii="Times New Roman" w:hAnsi="Times New Roman" w:cs="Times New Roman"/>
      </w:rPr>
    </w:pPr>
    <w:r w:rsidRPr="00631CF5">
      <w:rPr>
        <w:rStyle w:val="SayfaNumaras"/>
        <w:rFonts w:ascii="Times New Roman" w:hAnsi="Times New Roman" w:cs="Times New Roman"/>
      </w:rPr>
      <w:fldChar w:fldCharType="begin"/>
    </w:r>
    <w:r w:rsidRPr="00631CF5">
      <w:rPr>
        <w:rStyle w:val="SayfaNumaras"/>
        <w:rFonts w:ascii="Times New Roman" w:hAnsi="Times New Roman" w:cs="Times New Roman"/>
      </w:rPr>
      <w:instrText xml:space="preserve">PAGE  </w:instrText>
    </w:r>
    <w:r w:rsidRPr="00631CF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31CF5">
      <w:rPr>
        <w:rStyle w:val="SayfaNumaras"/>
        <w:rFonts w:ascii="Times New Roman" w:hAnsi="Times New Roman" w:cs="Times New Roman"/>
      </w:rPr>
      <w:fldChar w:fldCharType="end"/>
    </w:r>
  </w:p>
  <w:p w:rsidR="00631CF5" w:rsidRPr="00631CF5" w:rsidRDefault="00631CF5" w:rsidP="00631CF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73" w:rsidRDefault="005E7B73" w:rsidP="00631CF5">
      <w:pPr>
        <w:spacing w:after="0" w:line="240" w:lineRule="auto"/>
      </w:pPr>
      <w:r>
        <w:separator/>
      </w:r>
    </w:p>
  </w:footnote>
  <w:footnote w:type="continuationSeparator" w:id="0">
    <w:p w:rsidR="005E7B73" w:rsidRDefault="005E7B73" w:rsidP="00631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F5" w:rsidRPr="00FB10FC" w:rsidRDefault="00631CF5" w:rsidP="00631C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B10FC">
      <w:rPr>
        <w:rFonts w:ascii="Times New Roman" w:eastAsia="Times New Roman" w:hAnsi="Times New Roman" w:cs="Times New Roman"/>
        <w:b/>
        <w:bCs/>
        <w:color w:val="000000"/>
        <w:sz w:val="24"/>
        <w:szCs w:val="26"/>
        <w:lang w:eastAsia="tr-TR"/>
      </w:rPr>
      <w:t>Esas Sayısı : 2009/62</w:t>
    </w:r>
  </w:p>
  <w:p w:rsidR="00631CF5" w:rsidRPr="00FB10FC" w:rsidRDefault="00631CF5" w:rsidP="00631C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B10FC">
      <w:rPr>
        <w:rFonts w:ascii="Times New Roman" w:eastAsia="Times New Roman" w:hAnsi="Times New Roman" w:cs="Times New Roman"/>
        <w:b/>
        <w:bCs/>
        <w:color w:val="000000"/>
        <w:sz w:val="24"/>
        <w:szCs w:val="26"/>
        <w:lang w:eastAsia="tr-TR"/>
      </w:rPr>
      <w:t>Karar Sayısı : 2011/96</w:t>
    </w:r>
  </w:p>
  <w:p w:rsidR="00631CF5" w:rsidRPr="00631CF5" w:rsidRDefault="00631CF5" w:rsidP="00631C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F5"/>
    <w:rsid w:val="005E7B73"/>
    <w:rsid w:val="00631C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AD832-581F-4BCE-8251-E127373C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31CF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31CF5"/>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631C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1C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1CF5"/>
  </w:style>
  <w:style w:type="paragraph" w:styleId="Altbilgi">
    <w:name w:val="footer"/>
    <w:basedOn w:val="Normal"/>
    <w:link w:val="AltbilgiChar"/>
    <w:uiPriority w:val="99"/>
    <w:unhideWhenUsed/>
    <w:rsid w:val="00631C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1CF5"/>
  </w:style>
  <w:style w:type="character" w:styleId="SayfaNumaras">
    <w:name w:val="page number"/>
    <w:basedOn w:val="VarsaylanParagrafYazTipi"/>
    <w:uiPriority w:val="99"/>
    <w:semiHidden/>
    <w:unhideWhenUsed/>
    <w:rsid w:val="00631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2558</Words>
  <Characters>14584</Characters>
  <Application>Microsoft Office Word</Application>
  <DocSecurity>0</DocSecurity>
  <Lines>121</Lines>
  <Paragraphs>34</Paragraphs>
  <ScaleCrop>false</ScaleCrop>
  <Company/>
  <LinksUpToDate>false</LinksUpToDate>
  <CharactersWithSpaces>17108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2019-02-07T07:57:00Z</dcterms:created>
  <dcterms:modified xsi:type="dcterms:W3CDTF">2019-02-07T07:57:00Z</dcterms:modified>
</cp:coreProperties>
</file>