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406" w:rsidRPr="00934406" w:rsidRDefault="00934406" w:rsidP="0093440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934406">
        <w:rPr>
          <w:rFonts w:ascii="Times New Roman" w:eastAsia="Times New Roman" w:hAnsi="Times New Roman" w:cs="Times New Roman"/>
          <w:b/>
          <w:bCs/>
          <w:color w:val="000000"/>
          <w:sz w:val="24"/>
          <w:szCs w:val="26"/>
          <w:lang w:eastAsia="tr-TR"/>
        </w:rPr>
        <w:t>"...</w:t>
      </w:r>
    </w:p>
    <w:p w:rsidR="00934406" w:rsidRPr="00934406" w:rsidRDefault="00934406" w:rsidP="00934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34406">
        <w:rPr>
          <w:rFonts w:ascii="Times New Roman" w:eastAsia="Times New Roman" w:hAnsi="Times New Roman" w:cs="Times New Roman"/>
          <w:b/>
          <w:bCs/>
          <w:color w:val="000000"/>
          <w:sz w:val="24"/>
          <w:szCs w:val="26"/>
          <w:lang w:eastAsia="tr-TR"/>
        </w:rPr>
        <w:t>II- İTİRAZIN GEREKÇESİ</w:t>
      </w:r>
      <w:bookmarkStart w:id="0" w:name="_GoBack"/>
      <w:bookmarkEnd w:id="0"/>
    </w:p>
    <w:p w:rsidR="00934406" w:rsidRPr="00934406" w:rsidRDefault="00934406" w:rsidP="00934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34406">
        <w:rPr>
          <w:rFonts w:ascii="Times New Roman" w:eastAsia="Times New Roman" w:hAnsi="Times New Roman" w:cs="Times New Roman"/>
          <w:color w:val="000000"/>
          <w:sz w:val="24"/>
          <w:szCs w:val="26"/>
          <w:lang w:eastAsia="tr-TR"/>
        </w:rPr>
        <w:t>Başvuru kararının gerekçe bölümü şöyledir:</w:t>
      </w:r>
    </w:p>
    <w:p w:rsidR="00934406" w:rsidRPr="00934406" w:rsidRDefault="00934406" w:rsidP="00934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34406">
        <w:rPr>
          <w:rFonts w:ascii="Times New Roman" w:eastAsia="Times New Roman" w:hAnsi="Times New Roman" w:cs="Times New Roman"/>
          <w:color w:val="000000"/>
          <w:sz w:val="24"/>
          <w:szCs w:val="26"/>
          <w:lang w:eastAsia="tr-TR"/>
        </w:rPr>
        <w:t>'Anayasa'nın 6. maddesinde; hiçbir kimse veya organın kaynağını Anayasadan almayan bir yetki kullanamayacağı ifade edilmiştir.</w:t>
      </w:r>
    </w:p>
    <w:p w:rsidR="00934406" w:rsidRPr="00934406" w:rsidRDefault="00934406" w:rsidP="00934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34406">
        <w:rPr>
          <w:rFonts w:ascii="Times New Roman" w:eastAsia="Times New Roman" w:hAnsi="Times New Roman" w:cs="Times New Roman"/>
          <w:color w:val="000000"/>
          <w:sz w:val="24"/>
          <w:szCs w:val="26"/>
          <w:lang w:eastAsia="tr-TR"/>
        </w:rPr>
        <w:t>Öte yandan, Anayasanın 52. maddesi 'Sendikalar, 13 üncü maddede sayılan genel sınırlamalara aykırı hareket edemeyecekleri gibi; siyasi amaç güdemezler, siyasi faaliyette bulunamazlar, siyasi partilerden destek göremezler ve onlara destek olamazlar; derneklerle, kamu kurumu niteliğindeki meslek kuruluşları ve vakıflarla bu amaçlarla ortak hareket edemezler.</w:t>
      </w:r>
    </w:p>
    <w:p w:rsidR="00934406" w:rsidRPr="00934406" w:rsidRDefault="00934406" w:rsidP="00934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34406">
        <w:rPr>
          <w:rFonts w:ascii="Times New Roman" w:eastAsia="Times New Roman" w:hAnsi="Times New Roman" w:cs="Times New Roman"/>
          <w:color w:val="000000"/>
          <w:sz w:val="24"/>
          <w:szCs w:val="26"/>
          <w:lang w:eastAsia="tr-TR"/>
        </w:rPr>
        <w:t>İşyerinde sendikal faaliyette bulunma, o işyerinde çalışmamayı haklı göstermez.</w:t>
      </w:r>
    </w:p>
    <w:p w:rsidR="00934406" w:rsidRPr="00934406" w:rsidRDefault="00934406" w:rsidP="00934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34406">
        <w:rPr>
          <w:rFonts w:ascii="Times New Roman" w:eastAsia="Times New Roman" w:hAnsi="Times New Roman" w:cs="Times New Roman"/>
          <w:color w:val="000000"/>
          <w:sz w:val="24"/>
          <w:szCs w:val="26"/>
          <w:lang w:eastAsia="tr-TR"/>
        </w:rPr>
        <w:t>Sendikalar üzerindeki Devletin idari ve mali denetimi ile gelir ve giderleri, üye aidatının sendikaya ödenme şekli kanunla düzenlenir.</w:t>
      </w:r>
    </w:p>
    <w:p w:rsidR="00934406" w:rsidRPr="00934406" w:rsidRDefault="00934406" w:rsidP="00934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34406">
        <w:rPr>
          <w:rFonts w:ascii="Times New Roman" w:eastAsia="Times New Roman" w:hAnsi="Times New Roman" w:cs="Times New Roman"/>
          <w:color w:val="000000"/>
          <w:sz w:val="24"/>
          <w:szCs w:val="26"/>
          <w:lang w:eastAsia="tr-TR"/>
        </w:rPr>
        <w:t>Sendikalar gelirlerini amaçları dışında kullanamazlar; tüm gelirlerini Devlet bankalarında muhafaza ederler.' şeklinde düzenlenmiş iken, 23.7.1995 tarihli ve 4121 sayılı Kanunun 3. maddesiyle yürürlükten kaldırılmıştır.</w:t>
      </w:r>
    </w:p>
    <w:p w:rsidR="00934406" w:rsidRPr="00934406" w:rsidRDefault="00934406" w:rsidP="00934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34406">
        <w:rPr>
          <w:rFonts w:ascii="Times New Roman" w:eastAsia="Times New Roman" w:hAnsi="Times New Roman" w:cs="Times New Roman"/>
          <w:color w:val="000000"/>
          <w:sz w:val="24"/>
          <w:szCs w:val="26"/>
          <w:lang w:eastAsia="tr-TR"/>
        </w:rPr>
        <w:t>Uyuşmazlığa uygulanacak olan 3056 sayılı Başbakanlık Teşkilatı Hakkında Kanun Hükmünde Kararnamenin Değiştirilerek Kabulü Hakkında Kanunun 'Teftiş Kurulu Başkanlığı' başlıklı 20. maddesinin 2. fıkrasında 'Vakıflarda, derneklerde, kooperatiflerde, her seviyedeki işçi ve işveren teşekküllerinde teftiş, denetim veya bu maksatla kurulmuş olan birimlerin görev, yetki ve sorumluluklarını haiz olmak, gerektiğinde her türlü inceleme, araştırma, soruşturma ve teftişi yapmak veya yaptırmak' hükmüne yer verilmiştir.</w:t>
      </w:r>
    </w:p>
    <w:p w:rsidR="00934406" w:rsidRPr="00934406" w:rsidRDefault="00934406" w:rsidP="00934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34406">
        <w:rPr>
          <w:rFonts w:ascii="Times New Roman" w:eastAsia="Times New Roman" w:hAnsi="Times New Roman" w:cs="Times New Roman"/>
          <w:color w:val="000000"/>
          <w:sz w:val="24"/>
          <w:szCs w:val="26"/>
          <w:lang w:eastAsia="tr-TR"/>
        </w:rPr>
        <w:t>Üyesi bulunduğumuz Uluslararası Çalışma Örgütü (İLO) nün sendika özgürlüğüne ve örgütlenme hakkının korunmasına ilişkin 87 sayılı Sözleşmenin 3. maddesinde; 'Çalışanları ve işverenlerin örgütlerinin tüzük ve yönetmeliklerini düzenlemek, temsilcilerini serbestçe seçmek, yönetim ve etkinliklerini düzenlemek ve iş programlarını belirlemek hakkına sahip oldukları, kamu makamlarının bu hakkı sınırlayacak veya bu hakkın yasaya uygun şekilde kullanılmasına engel olacak nitelikte her türlü müdahaleden sakınmaları gerektiği' hükme bağlanmıştır. Anılan Sözleşme 25.11.1992 tarihli ve 3847 sayılı Kanunla onaylanıp Bakanlar Kurulunun 8.1.1993 tarihli ve 93-3967 sayılı kararı ile onanarak ve 25.2.1993 tarihli ve 21507 sayılı Resmi Gazetede yayımlanarak iç hukuk normu haline dönüşmüştür.</w:t>
      </w:r>
    </w:p>
    <w:p w:rsidR="00934406" w:rsidRPr="00934406" w:rsidRDefault="00934406" w:rsidP="00934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34406">
        <w:rPr>
          <w:rFonts w:ascii="Times New Roman" w:eastAsia="Times New Roman" w:hAnsi="Times New Roman" w:cs="Times New Roman"/>
          <w:color w:val="000000"/>
          <w:sz w:val="24"/>
          <w:szCs w:val="26"/>
          <w:lang w:eastAsia="tr-TR"/>
        </w:rPr>
        <w:t>Anılan Sözleşmenin uygulamaya geçirilmesi amacıyla bir dizi anayasal düzenlemeler yapılırken 2821 sayılı Sendikalar Kanununun 47. maddesi 26.06.1997 tarihli ve 4277 sayılı Kanunun 5. maddesi ile değiştirilerek 'Sendika ve konfederasyonlarda denetleme kurulları veya denetçiler tarafından yapılacak idari ve mali denetimde yönetim ve işleyişin gelir ve giderlerin, bunlarla ilgili işlemlerin kanun, tüzük ve genel kurul kararlarına uygun olup olmadığı incelenir.</w:t>
      </w:r>
    </w:p>
    <w:p w:rsidR="00934406" w:rsidRPr="00934406" w:rsidRDefault="00934406" w:rsidP="00934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34406">
        <w:rPr>
          <w:rFonts w:ascii="Times New Roman" w:eastAsia="Times New Roman" w:hAnsi="Times New Roman" w:cs="Times New Roman"/>
          <w:color w:val="000000"/>
          <w:sz w:val="24"/>
          <w:szCs w:val="26"/>
          <w:lang w:eastAsia="tr-TR"/>
        </w:rPr>
        <w:t>Denetim esasları, işçi ve işveren konfederasyonlarının yazılı görüşleri alınarak hazırlanacak bir tüzükte gösterilir.' şeklini almıştır.</w:t>
      </w:r>
    </w:p>
    <w:p w:rsidR="00934406" w:rsidRPr="00934406" w:rsidRDefault="00934406" w:rsidP="00934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34406">
        <w:rPr>
          <w:rFonts w:ascii="Times New Roman" w:eastAsia="Times New Roman" w:hAnsi="Times New Roman" w:cs="Times New Roman"/>
          <w:color w:val="000000"/>
          <w:sz w:val="24"/>
          <w:szCs w:val="26"/>
          <w:lang w:eastAsia="tr-TR"/>
        </w:rPr>
        <w:lastRenderedPageBreak/>
        <w:t>Yukarıda aktarılan Anayasal ve yasal düzeyde değişiklikleri içeren gelişmeler ışığında Devletin genel anlamda Sendikalar üzerindeki denetiminin yerini, Sendikaların kendi organlarınca gerçekleştirilen bir iç denetim almıştır.</w:t>
      </w:r>
    </w:p>
    <w:p w:rsidR="00934406" w:rsidRPr="00934406" w:rsidRDefault="00934406" w:rsidP="00934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34406">
        <w:rPr>
          <w:rFonts w:ascii="Times New Roman" w:eastAsia="Times New Roman" w:hAnsi="Times New Roman" w:cs="Times New Roman"/>
          <w:color w:val="000000"/>
          <w:sz w:val="24"/>
          <w:szCs w:val="26"/>
          <w:lang w:eastAsia="tr-TR"/>
        </w:rPr>
        <w:t>Böylelikle İLO Sözleşmelerine uymak amacıyla yapılan anayasal ve yasal değişiklik ve düzenlemelerle sendikalar üzerindeki idarenin özellikle periyodik denetim ve bu denetin yetkisinden kaynaklanan idari müeyyideler uygulamak yetkisi ortadan kaldırılmıştır.</w:t>
      </w:r>
    </w:p>
    <w:p w:rsidR="00934406" w:rsidRPr="00934406" w:rsidRDefault="00934406" w:rsidP="0093440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34406">
        <w:rPr>
          <w:rFonts w:ascii="Times New Roman" w:eastAsia="Times New Roman" w:hAnsi="Times New Roman" w:cs="Times New Roman"/>
          <w:color w:val="000000"/>
          <w:sz w:val="24"/>
          <w:szCs w:val="26"/>
          <w:lang w:eastAsia="tr-TR"/>
        </w:rPr>
        <w:t>Bu kapsamda 3056 sayılı Yasanın 20. maddesinin 2. fıkrasının Başbakanlık Teftiş Kuruluna Sendikalarla ilgili denetim yapma olanağı veren 'her türlü işçi ... teşekküllerinde' ibaresinin, Devletin Anayasal düzeyde sona erdirilen sendikalar üzerindeki denetim yetkisini devam ettirdiğinden Anayasanın 6. maddesine aykırı olduğu sonucuna varılarak iptali için Anayasa Mahkemesine başvurulmasına, dosyada bulunan belgelerin onaylı birer örneğinin Anayasa Mahkemesi Başkanlığına gönderilmesine, kararın taraflara tebliğine, 29.04.2009 tarihinde oybirliği ile karar verildi.'"</w:t>
      </w:r>
    </w:p>
    <w:p w:rsidR="00CE1FB9" w:rsidRPr="00934406" w:rsidRDefault="00CE1FB9" w:rsidP="00934406">
      <w:pPr>
        <w:spacing w:before="100" w:beforeAutospacing="1" w:after="100" w:afterAutospacing="1" w:line="240" w:lineRule="auto"/>
        <w:ind w:firstLine="709"/>
        <w:jc w:val="both"/>
        <w:rPr>
          <w:rFonts w:ascii="Times New Roman" w:hAnsi="Times New Roman" w:cs="Times New Roman"/>
          <w:sz w:val="24"/>
        </w:rPr>
      </w:pPr>
    </w:p>
    <w:sectPr w:rsidR="00CE1FB9" w:rsidRPr="0093440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D28" w:rsidRDefault="00F87D28" w:rsidP="00934406">
      <w:pPr>
        <w:spacing w:after="0" w:line="240" w:lineRule="auto"/>
      </w:pPr>
      <w:r>
        <w:separator/>
      </w:r>
    </w:p>
  </w:endnote>
  <w:endnote w:type="continuationSeparator" w:id="0">
    <w:p w:rsidR="00F87D28" w:rsidRDefault="00F87D28" w:rsidP="00934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406" w:rsidRDefault="00934406" w:rsidP="00C772F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34406" w:rsidRDefault="00934406" w:rsidP="0093440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406" w:rsidRPr="00934406" w:rsidRDefault="00934406" w:rsidP="00C772F2">
    <w:pPr>
      <w:pStyle w:val="Altbilgi"/>
      <w:framePr w:wrap="around" w:vAnchor="text" w:hAnchor="margin" w:xAlign="right" w:y="1"/>
      <w:rPr>
        <w:rStyle w:val="SayfaNumaras"/>
        <w:rFonts w:ascii="Times New Roman" w:hAnsi="Times New Roman" w:cs="Times New Roman"/>
      </w:rPr>
    </w:pPr>
    <w:r w:rsidRPr="00934406">
      <w:rPr>
        <w:rStyle w:val="SayfaNumaras"/>
        <w:rFonts w:ascii="Times New Roman" w:hAnsi="Times New Roman" w:cs="Times New Roman"/>
      </w:rPr>
      <w:fldChar w:fldCharType="begin"/>
    </w:r>
    <w:r w:rsidRPr="00934406">
      <w:rPr>
        <w:rStyle w:val="SayfaNumaras"/>
        <w:rFonts w:ascii="Times New Roman" w:hAnsi="Times New Roman" w:cs="Times New Roman"/>
      </w:rPr>
      <w:instrText xml:space="preserve">PAGE  </w:instrText>
    </w:r>
    <w:r w:rsidRPr="0093440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934406">
      <w:rPr>
        <w:rStyle w:val="SayfaNumaras"/>
        <w:rFonts w:ascii="Times New Roman" w:hAnsi="Times New Roman" w:cs="Times New Roman"/>
      </w:rPr>
      <w:fldChar w:fldCharType="end"/>
    </w:r>
  </w:p>
  <w:p w:rsidR="00934406" w:rsidRPr="00934406" w:rsidRDefault="00934406" w:rsidP="0093440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D28" w:rsidRDefault="00F87D28" w:rsidP="00934406">
      <w:pPr>
        <w:spacing w:after="0" w:line="240" w:lineRule="auto"/>
      </w:pPr>
      <w:r>
        <w:separator/>
      </w:r>
    </w:p>
  </w:footnote>
  <w:footnote w:type="continuationSeparator" w:id="0">
    <w:p w:rsidR="00F87D28" w:rsidRDefault="00F87D28" w:rsidP="009344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406" w:rsidRPr="002511BB" w:rsidRDefault="00934406" w:rsidP="0093440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511BB">
      <w:rPr>
        <w:rFonts w:ascii="Times New Roman" w:eastAsia="Times New Roman" w:hAnsi="Times New Roman" w:cs="Times New Roman"/>
        <w:b/>
        <w:bCs/>
        <w:color w:val="000000"/>
        <w:sz w:val="24"/>
        <w:szCs w:val="26"/>
        <w:lang w:eastAsia="tr-TR"/>
      </w:rPr>
      <w:t>Esas Sayısı : 2009/50</w:t>
    </w:r>
  </w:p>
  <w:p w:rsidR="00934406" w:rsidRPr="002511BB" w:rsidRDefault="00934406" w:rsidP="0093440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511BB">
      <w:rPr>
        <w:rFonts w:ascii="Times New Roman" w:eastAsia="Times New Roman" w:hAnsi="Times New Roman" w:cs="Times New Roman"/>
        <w:b/>
        <w:bCs/>
        <w:color w:val="000000"/>
        <w:sz w:val="24"/>
        <w:szCs w:val="26"/>
        <w:lang w:eastAsia="tr-TR"/>
      </w:rPr>
      <w:t>Karar Sayısı : 2011/89</w:t>
    </w:r>
  </w:p>
  <w:p w:rsidR="00934406" w:rsidRPr="00934406" w:rsidRDefault="00934406" w:rsidP="0093440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406"/>
    <w:rsid w:val="00934406"/>
    <w:rsid w:val="00CE1FB9"/>
    <w:rsid w:val="00F87D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AE1772-C1C2-4AD6-AF60-8E40C612B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3440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34406"/>
  </w:style>
  <w:style w:type="paragraph" w:styleId="Altbilgi">
    <w:name w:val="footer"/>
    <w:basedOn w:val="Normal"/>
    <w:link w:val="AltbilgiChar"/>
    <w:uiPriority w:val="99"/>
    <w:unhideWhenUsed/>
    <w:rsid w:val="0093440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34406"/>
  </w:style>
  <w:style w:type="character" w:styleId="SayfaNumaras">
    <w:name w:val="page number"/>
    <w:basedOn w:val="VarsaylanParagrafYazTipi"/>
    <w:uiPriority w:val="99"/>
    <w:semiHidden/>
    <w:unhideWhenUsed/>
    <w:rsid w:val="00934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15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3352</Characters>
  <Application>Microsoft Office Word</Application>
  <DocSecurity>0</DocSecurity>
  <Lines>27</Lines>
  <Paragraphs>7</Paragraphs>
  <ScaleCrop>false</ScaleCrop>
  <Company/>
  <LinksUpToDate>false</LinksUpToDate>
  <CharactersWithSpaces>3933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2019-02-07T07:29:00Z</dcterms:created>
  <dcterms:modified xsi:type="dcterms:W3CDTF">2019-02-07T07:29:00Z</dcterms:modified>
</cp:coreProperties>
</file>