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9F" w:rsidRPr="0026279F" w:rsidRDefault="0026279F" w:rsidP="0026279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6279F">
        <w:rPr>
          <w:rFonts w:ascii="Times New Roman" w:eastAsia="Times New Roman" w:hAnsi="Times New Roman" w:cs="Times New Roman"/>
          <w:b/>
          <w:bCs/>
          <w:color w:val="000000"/>
          <w:sz w:val="24"/>
          <w:szCs w:val="26"/>
          <w:lang w:eastAsia="tr-TR"/>
        </w:rPr>
        <w:t>"...</w:t>
      </w:r>
    </w:p>
    <w:p w:rsidR="0026279F" w:rsidRDefault="0026279F" w:rsidP="002627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b/>
          <w:bCs/>
          <w:color w:val="000000"/>
          <w:sz w:val="24"/>
          <w:szCs w:val="26"/>
          <w:lang w:eastAsia="tr-TR"/>
        </w:rPr>
        <w:t>II- İTİRAZIN GEREKÇESİ</w:t>
      </w:r>
      <w:bookmarkStart w:id="0" w:name="_GoBack"/>
      <w:bookmarkEnd w:id="0"/>
    </w:p>
    <w:p w:rsidR="0026279F" w:rsidRDefault="0026279F" w:rsidP="002627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color w:val="000000"/>
          <w:sz w:val="24"/>
          <w:szCs w:val="26"/>
          <w:lang w:eastAsia="tr-TR"/>
        </w:rPr>
        <w:t>Başvuru kararının gerekçe bölümü şöyledir:</w:t>
      </w:r>
    </w:p>
    <w:p w:rsidR="0026279F" w:rsidRDefault="0026279F" w:rsidP="002627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ayırım gözetilmeksizin kanun önünde eşit olduğu, kadınlar ve erkeklerin eşit haklara sahip olduğu, Devletin bu eşitliğin yaşama geçmesini sağlamakla yükümlü olduğu, hiçbir kişiye, aileye, zümreye veya sınıfa imtiyaz tanınamayacağı, Devlet organları ve idare makamları bütün işlemlerinde kanun önünde eşitlik ilkesine uygun olarak hareket etmek zorunda oldukları hüküm altına alınmıştır.</w:t>
      </w:r>
    </w:p>
    <w:p w:rsidR="0026279F" w:rsidRDefault="0026279F" w:rsidP="002627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color w:val="000000"/>
          <w:sz w:val="24"/>
          <w:szCs w:val="26"/>
          <w:lang w:eastAsia="tr-TR"/>
        </w:rPr>
        <w:t>Anayasanın 10 uncu maddesinde öngörülen yasa önünde eşitlik, herkesin her yönden aynı kurallara bağlı olacağı anlamına gelmez. Yasaların uygulanmasında dil, ırk, renk, cinsiyet, siyasî düşünce, felsefî inanç, din ve mezhep ayrılığı gözetilmesi ve bu nedenlerle eşitsizliğe, yol açılması Anayasa katında geçerli görülemez. Bu mutlak yasak, birbirinin aynı durumda olanlara ayrı kuralların uygulanmasını ve ayrıcalıklı kişi ve toplulukların yaratılmasını engellemektedir. Kimi yurttaşların haklı bir nedene dayanılarak değişik kurallara bağlı tutulmaları eşitlik ilkesine aykırılık oluşturmaz. Durum ve konumlarındaki özellikler, kimi kişiler ya da topluluklar için değişik kuralları ve değişik uygulamaları gerekli kılabilir. Özellikle, aykırılıklara dayandığı için haklı olan nedenler, ayrı düzenlemeyi aykırı değil, geçerli kılar. Aynı durumda olanlar için ayrı düzenleme aykırılık oluşturur. Anayasanın amaçladığı eşitlik, eylemli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 Anayasa Mahkemesinin yerleşik kararlarına göre, eşitliği bozduğu iddia edilen kural haklı bir nedene dayanmakta veya kamu yararı amacıyla yürürlüğe konulmuş ise bu kuralın eşitlik ilkesini zedelediğinden söz edilemez</w:t>
      </w:r>
    </w:p>
    <w:p w:rsidR="0026279F" w:rsidRDefault="0026279F" w:rsidP="002627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color w:val="000000"/>
          <w:sz w:val="24"/>
          <w:szCs w:val="26"/>
          <w:lang w:eastAsia="tr-TR"/>
        </w:rPr>
        <w:t>İtiraz konusu Yasa hükmünün uygulandığı ilköğretim müffetişleri ile ilgili Milli Eğitim Bakanlığı İlköğretim Müfettişlikleri Başkanlıkları Yönetmeliği'nde müfettişlik mesleğinin diğer kurum ve kuruluş müfettişlikleri gibi kariyer bir meslek olarak düzenlendiği görülmektedir. Şöyle ki; ilköğretim müfettişleri anılan Yönetmelik uyarınca en az dört yıl süreli yüksek öğrenim görenler arasından sayılan diğer şartları taşımak koşuluyla yazılı ve sözlü sınav sonucu mesleğe müfettiş yardımcısı olarak girmekte ve 3 yıl süreli yetişme dönemi sonucu girilen yeterlik sınavında gereken başarının sağlanması üzerine müfettişliğe atanmaya hak kazanmakta, Yönetmelikte belirlenen görev alanları ile ilgili olarak teftiş, değerlendirme, inceleme ve soruşturma yetkileri bulunmaktadır. Ancak davacı ile aynı ünvana, görev, yetki ve sorumluluklara sahip olan ve 657 sayılı Devlet Memurları Kanunu'nun I sayılı cetvelinin 'Genel İdare Hizmetleri Sınıfı' bölümünün (g) bendinde</w:t>
      </w:r>
      <w:r w:rsidRPr="0026279F">
        <w:rPr>
          <w:rFonts w:ascii="Times New Roman" w:eastAsia="Times New Roman" w:hAnsi="Times New Roman" w:cs="Times New Roman"/>
          <w:color w:val="000000"/>
          <w:sz w:val="24"/>
          <w:szCs w:val="26"/>
          <w:lang w:eastAsia="tr-TR"/>
        </w:rPr>
        <w:br/>
        <w:t>belirtilen kurum ve kuruluşların müfettişleri için kadro derecesi itibariyle ilköğretim müfettişlerinden daha yüksek ek gösterge rakamı uygulanmaktadır. Bu durumun yukarıda belirtilen aynı durum ve konumda bulunanlara farklı kuralların uygulanması sonucunu</w:t>
      </w:r>
      <w:r w:rsidRPr="0026279F">
        <w:rPr>
          <w:rFonts w:ascii="Times New Roman" w:eastAsia="Times New Roman" w:hAnsi="Times New Roman" w:cs="Times New Roman"/>
          <w:color w:val="000000"/>
          <w:sz w:val="24"/>
          <w:szCs w:val="26"/>
          <w:lang w:eastAsia="tr-TR"/>
        </w:rPr>
        <w:br/>
        <w:t>doğuracağından anılan eşitlik ilkesine aykırılık oluşturmaktadır.</w:t>
      </w:r>
    </w:p>
    <w:p w:rsidR="0026279F" w:rsidRPr="0026279F" w:rsidRDefault="0026279F" w:rsidP="002627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color w:val="000000"/>
          <w:sz w:val="24"/>
          <w:szCs w:val="26"/>
          <w:lang w:eastAsia="tr-TR"/>
        </w:rPr>
        <w:lastRenderedPageBreak/>
        <w:t>Dolayısıyla görev alanları, bağlı oldukları ve görevlendirme emrini veren makamlar farklı farklı da olsa Başbakanlık, Bakanlık, Müsteşarlık, Diyanet İşleri Başkanlığı ve Bağımsız Genel Müdürlük ve Büyük Şehir Belediyesiyle Büyük Şehir Belediye sınırları</w:t>
      </w:r>
      <w:r w:rsidRPr="0026279F">
        <w:rPr>
          <w:rFonts w:ascii="Times New Roman" w:eastAsia="Times New Roman" w:hAnsi="Times New Roman" w:cs="Times New Roman"/>
          <w:color w:val="000000"/>
          <w:sz w:val="24"/>
          <w:szCs w:val="26"/>
          <w:lang w:eastAsia="tr-TR"/>
        </w:rPr>
        <w:br/>
        <w:t>içindeki ilçe Belediyeleri Müfettişleri için aylıkların hesabında uygulanan ek gösterge</w:t>
      </w:r>
      <w:r w:rsidRPr="0026279F">
        <w:rPr>
          <w:rFonts w:ascii="Times New Roman" w:eastAsia="Times New Roman" w:hAnsi="Times New Roman" w:cs="Times New Roman"/>
          <w:color w:val="000000"/>
          <w:sz w:val="24"/>
          <w:szCs w:val="26"/>
          <w:lang w:eastAsia="tr-TR"/>
        </w:rPr>
        <w:br/>
        <w:t>rakamlarının ilköğretim müfettişlerine uygulanan rakamdan yüksek olmasının ve ilköğretim</w:t>
      </w:r>
      <w:r w:rsidRPr="0026279F">
        <w:rPr>
          <w:rFonts w:ascii="Times New Roman" w:eastAsia="Times New Roman" w:hAnsi="Times New Roman" w:cs="Times New Roman"/>
          <w:color w:val="000000"/>
          <w:sz w:val="24"/>
          <w:szCs w:val="26"/>
          <w:lang w:eastAsia="tr-TR"/>
        </w:rPr>
        <w:br/>
        <w:t>müfettişlerine 'Genel İdare Hizmetleri' sınıfında değil de 'Eğitim ve Öğretim Hizmetleri'</w:t>
      </w:r>
      <w:r w:rsidRPr="0026279F">
        <w:rPr>
          <w:rFonts w:ascii="Times New Roman" w:eastAsia="Times New Roman" w:hAnsi="Times New Roman" w:cs="Times New Roman"/>
          <w:color w:val="000000"/>
          <w:sz w:val="24"/>
          <w:szCs w:val="26"/>
          <w:lang w:eastAsia="tr-TR"/>
        </w:rPr>
        <w:br/>
        <w:t>sınıfında yer verilmesinin haklı, kamu yararına ve eşitlik ilkesine uygun bir gerekçesi</w:t>
      </w:r>
      <w:r w:rsidRPr="0026279F">
        <w:rPr>
          <w:rFonts w:ascii="Times New Roman" w:eastAsia="Times New Roman" w:hAnsi="Times New Roman" w:cs="Times New Roman"/>
          <w:color w:val="000000"/>
          <w:sz w:val="24"/>
          <w:szCs w:val="26"/>
          <w:lang w:eastAsia="tr-TR"/>
        </w:rPr>
        <w:br/>
        <w:t>olmadığından itiraz konusu Yasa hükmünün Anayasanın 10. maddesine aykırılık oluşturduğu düşünülmektedir.</w:t>
      </w:r>
    </w:p>
    <w:p w:rsidR="0026279F" w:rsidRDefault="0026279F" w:rsidP="002627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5"/>
      <w:bookmarkEnd w:id="1"/>
      <w:r w:rsidRPr="0026279F">
        <w:rPr>
          <w:rFonts w:ascii="Times New Roman" w:eastAsia="Times New Roman" w:hAnsi="Times New Roman" w:cs="Times New Roman"/>
          <w:color w:val="000000"/>
          <w:sz w:val="24"/>
          <w:szCs w:val="26"/>
          <w:lang w:eastAsia="tr-TR"/>
        </w:rPr>
        <w:t>IV- İSTEM ve SONUÇ:</w:t>
      </w:r>
    </w:p>
    <w:p w:rsidR="0026279F" w:rsidRPr="0026279F" w:rsidRDefault="0026279F" w:rsidP="0026279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279F">
        <w:rPr>
          <w:rFonts w:ascii="Times New Roman" w:eastAsia="Times New Roman" w:hAnsi="Times New Roman" w:cs="Times New Roman"/>
          <w:color w:val="000000"/>
          <w:sz w:val="24"/>
          <w:szCs w:val="26"/>
          <w:lang w:eastAsia="tr-TR"/>
        </w:rPr>
        <w:t>Açıklanan nedenlerle, 4359 sayılı Yasanın 3. maddesinin ilköğretim müfettişlerine uygulanacak ek gösterge rakamına ilişkin yukarıda belirtilen hükmünün Anayasa'mızın 10. maddesine aykırı olduğu ve Anayasa Mahkemesi'nce iptali gerekeceği düşüncesi ile 2949 sayılı Anayasa Mahkemesinin Kuruluşu ve Yargılama Usulleri Hakkında Kanun'un 29. maddesi uyarınca itiraz yoluyla incelenmek üzere Anayasa Mahkemesi'ne başvurulmasına, yine başvurumuzun Anayasa Mahkemesi'nce kabul edilmesinden başlayarak anılan 29. madde uyarınca beş ay süre ile Anayasa Mahkemesi'nin bu konudaki kararının beklenmesine, kararımıza dava dosyamızın onaylı bir örneğinin eklenmesine, kararımızın bir örneğinin taraflara tebliğine, 15.06.2009 günü oybirliğiyle karar verildi.'"</w:t>
      </w:r>
    </w:p>
    <w:p w:rsidR="00CE1FB9" w:rsidRPr="0026279F" w:rsidRDefault="00CE1FB9" w:rsidP="0026279F">
      <w:pPr>
        <w:spacing w:before="100" w:beforeAutospacing="1" w:after="100" w:afterAutospacing="1" w:line="240" w:lineRule="auto"/>
        <w:ind w:firstLine="709"/>
        <w:jc w:val="both"/>
        <w:rPr>
          <w:rFonts w:ascii="Times New Roman" w:hAnsi="Times New Roman" w:cs="Times New Roman"/>
          <w:sz w:val="24"/>
        </w:rPr>
      </w:pPr>
    </w:p>
    <w:sectPr w:rsidR="00CE1FB9" w:rsidRPr="0026279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11" w:rsidRDefault="00706D11" w:rsidP="0026279F">
      <w:pPr>
        <w:spacing w:after="0" w:line="240" w:lineRule="auto"/>
      </w:pPr>
      <w:r>
        <w:separator/>
      </w:r>
    </w:p>
  </w:endnote>
  <w:endnote w:type="continuationSeparator" w:id="0">
    <w:p w:rsidR="00706D11" w:rsidRDefault="00706D11" w:rsidP="0026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79F" w:rsidRDefault="0026279F" w:rsidP="00D849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279F" w:rsidRDefault="0026279F" w:rsidP="002627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79F" w:rsidRPr="0026279F" w:rsidRDefault="0026279F" w:rsidP="00D8491B">
    <w:pPr>
      <w:pStyle w:val="Altbilgi"/>
      <w:framePr w:wrap="around" w:vAnchor="text" w:hAnchor="margin" w:xAlign="right" w:y="1"/>
      <w:rPr>
        <w:rStyle w:val="SayfaNumaras"/>
        <w:rFonts w:ascii="Times New Roman" w:hAnsi="Times New Roman" w:cs="Times New Roman"/>
      </w:rPr>
    </w:pPr>
    <w:r w:rsidRPr="0026279F">
      <w:rPr>
        <w:rStyle w:val="SayfaNumaras"/>
        <w:rFonts w:ascii="Times New Roman" w:hAnsi="Times New Roman" w:cs="Times New Roman"/>
      </w:rPr>
      <w:fldChar w:fldCharType="begin"/>
    </w:r>
    <w:r w:rsidRPr="0026279F">
      <w:rPr>
        <w:rStyle w:val="SayfaNumaras"/>
        <w:rFonts w:ascii="Times New Roman" w:hAnsi="Times New Roman" w:cs="Times New Roman"/>
      </w:rPr>
      <w:instrText xml:space="preserve">PAGE  </w:instrText>
    </w:r>
    <w:r w:rsidRPr="002627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6279F">
      <w:rPr>
        <w:rStyle w:val="SayfaNumaras"/>
        <w:rFonts w:ascii="Times New Roman" w:hAnsi="Times New Roman" w:cs="Times New Roman"/>
      </w:rPr>
      <w:fldChar w:fldCharType="end"/>
    </w:r>
  </w:p>
  <w:p w:rsidR="0026279F" w:rsidRPr="0026279F" w:rsidRDefault="0026279F" w:rsidP="002627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11" w:rsidRDefault="00706D11" w:rsidP="0026279F">
      <w:pPr>
        <w:spacing w:after="0" w:line="240" w:lineRule="auto"/>
      </w:pPr>
      <w:r>
        <w:separator/>
      </w:r>
    </w:p>
  </w:footnote>
  <w:footnote w:type="continuationSeparator" w:id="0">
    <w:p w:rsidR="00706D11" w:rsidRDefault="00706D11" w:rsidP="00262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79F" w:rsidRPr="004B7E5A" w:rsidRDefault="0026279F" w:rsidP="002627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E5A">
      <w:rPr>
        <w:rFonts w:ascii="Times New Roman" w:eastAsia="Times New Roman" w:hAnsi="Times New Roman" w:cs="Times New Roman"/>
        <w:b/>
        <w:bCs/>
        <w:color w:val="000000"/>
        <w:sz w:val="24"/>
        <w:szCs w:val="26"/>
        <w:lang w:eastAsia="tr-TR"/>
      </w:rPr>
      <w:t>Esas Sayısı : 2009/64</w:t>
    </w:r>
  </w:p>
  <w:p w:rsidR="0026279F" w:rsidRPr="004B7E5A" w:rsidRDefault="0026279F" w:rsidP="0026279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7E5A">
      <w:rPr>
        <w:rFonts w:ascii="Times New Roman" w:eastAsia="Times New Roman" w:hAnsi="Times New Roman" w:cs="Times New Roman"/>
        <w:b/>
        <w:bCs/>
        <w:color w:val="000000"/>
        <w:sz w:val="24"/>
        <w:szCs w:val="26"/>
        <w:lang w:eastAsia="tr-TR"/>
      </w:rPr>
      <w:t>Karar Sayısı : 2011/34</w:t>
    </w:r>
  </w:p>
  <w:p w:rsidR="0026279F" w:rsidRPr="0026279F" w:rsidRDefault="0026279F" w:rsidP="002627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9F"/>
    <w:rsid w:val="0026279F"/>
    <w:rsid w:val="00706D1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BA00E-C1D9-4EB2-8F34-86371FDA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1">
    <w:name w:val="gvdemetni31"/>
    <w:basedOn w:val="Normal"/>
    <w:rsid w:val="002627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0">
    <w:name w:val="gvdemetni30"/>
    <w:basedOn w:val="VarsaylanParagrafYazTipi"/>
    <w:rsid w:val="0026279F"/>
  </w:style>
  <w:style w:type="paragraph" w:customStyle="1" w:styleId="balk121">
    <w:name w:val="balk121"/>
    <w:basedOn w:val="Normal"/>
    <w:rsid w:val="002627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20">
    <w:name w:val="balk120"/>
    <w:basedOn w:val="VarsaylanParagrafYazTipi"/>
    <w:rsid w:val="0026279F"/>
  </w:style>
  <w:style w:type="paragraph" w:styleId="stbilgi">
    <w:name w:val="header"/>
    <w:basedOn w:val="Normal"/>
    <w:link w:val="stbilgiChar"/>
    <w:uiPriority w:val="99"/>
    <w:unhideWhenUsed/>
    <w:rsid w:val="002627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279F"/>
  </w:style>
  <w:style w:type="paragraph" w:styleId="Altbilgi">
    <w:name w:val="footer"/>
    <w:basedOn w:val="Normal"/>
    <w:link w:val="AltbilgiChar"/>
    <w:uiPriority w:val="99"/>
    <w:unhideWhenUsed/>
    <w:rsid w:val="002627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279F"/>
  </w:style>
  <w:style w:type="character" w:styleId="SayfaNumaras">
    <w:name w:val="page number"/>
    <w:basedOn w:val="VarsaylanParagrafYazTipi"/>
    <w:uiPriority w:val="99"/>
    <w:semiHidden/>
    <w:unhideWhenUsed/>
    <w:rsid w:val="0026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0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2019-02-05T12:44:00Z</dcterms:created>
  <dcterms:modified xsi:type="dcterms:W3CDTF">2019-02-05T12:45:00Z</dcterms:modified>
</cp:coreProperties>
</file>