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A4" w:rsidRPr="00E826A4" w:rsidRDefault="00E826A4" w:rsidP="00E826A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826A4">
        <w:rPr>
          <w:rFonts w:ascii="Times New Roman" w:eastAsia="Times New Roman" w:hAnsi="Times New Roman" w:cs="Times New Roman"/>
          <w:b/>
          <w:bCs/>
          <w:color w:val="000000"/>
          <w:sz w:val="24"/>
          <w:szCs w:val="26"/>
          <w:lang w:eastAsia="tr-TR"/>
        </w:rPr>
        <w:t>"...</w:t>
      </w:r>
    </w:p>
    <w:p w:rsidR="00E826A4" w:rsidRPr="00E826A4" w:rsidRDefault="00E826A4" w:rsidP="00E82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26A4">
        <w:rPr>
          <w:rFonts w:ascii="Times New Roman" w:eastAsia="Times New Roman" w:hAnsi="Times New Roman" w:cs="Times New Roman"/>
          <w:b/>
          <w:bCs/>
          <w:color w:val="000000"/>
          <w:sz w:val="24"/>
          <w:szCs w:val="26"/>
          <w:lang w:eastAsia="tr-TR"/>
        </w:rPr>
        <w:t>II - İTİRAZIN GEREKÇESİ</w:t>
      </w:r>
    </w:p>
    <w:p w:rsidR="00E826A4" w:rsidRPr="00E826A4" w:rsidRDefault="00E826A4" w:rsidP="00E82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E826A4">
        <w:rPr>
          <w:rFonts w:ascii="Times New Roman" w:eastAsia="Times New Roman" w:hAnsi="Times New Roman" w:cs="Times New Roman"/>
          <w:color w:val="000000"/>
          <w:sz w:val="24"/>
          <w:szCs w:val="26"/>
          <w:lang w:eastAsia="tr-TR"/>
        </w:rPr>
        <w:t>Başvuru kararının gerekçe bölümü şöyledir:</w:t>
      </w:r>
    </w:p>
    <w:p w:rsidR="00E826A4" w:rsidRPr="00E826A4" w:rsidRDefault="00E826A4" w:rsidP="00E82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26A4">
        <w:rPr>
          <w:rFonts w:ascii="Times New Roman" w:eastAsia="Times New Roman" w:hAnsi="Times New Roman" w:cs="Times New Roman"/>
          <w:color w:val="000000"/>
          <w:sz w:val="24"/>
          <w:szCs w:val="26"/>
          <w:lang w:eastAsia="tr-TR"/>
        </w:rPr>
        <w:t>'Anayasa'nın 29. maddesinin üçüncü fıkrasının ilk cümlesinde; süreli yayınların çıkarılması, yayım şartları, mali kaynakları ve gazetecilik mesleği ile ilgili esasların kanunla düzenleneceği hükmüne yer verilerek Anayasa'nın basın-yayın özgürlüğüne ne denli önem verdiği vurgulanmış bulunmaktadır.</w:t>
      </w:r>
    </w:p>
    <w:p w:rsidR="00E826A4" w:rsidRPr="00E826A4" w:rsidRDefault="00E826A4" w:rsidP="00E82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26A4">
        <w:rPr>
          <w:rFonts w:ascii="Times New Roman" w:eastAsia="Times New Roman" w:hAnsi="Times New Roman" w:cs="Times New Roman"/>
          <w:color w:val="000000"/>
          <w:sz w:val="24"/>
          <w:szCs w:val="26"/>
          <w:lang w:eastAsia="tr-TR"/>
        </w:rPr>
        <w:t>Dava konusu olan davacıya ait gazetenin resmi ilan yayınlama hakkının düşürülmesine ilişkin olarak tesis edilen işlemin ise Basın İlan Kurumu Genel Kurulu'nun 15.02.1977 tarihli kararına ilişkin olduğu görülmektedir. Anılan mevzuat hükümlerinin değerlendirilmesinden; dava konusu işleme esas teşkil eden Genel Kurul Kararı'nın dayanağının Basın İlan Kurumu Teşkiline Dair 195 sayılı Kanun'un 32. ve 34. maddeleri olduğu görülmektedir. Kanun'un 32. maddesinin ilk paragrafında resmi ilanların verileceği gazetelerin Basın İlan Kurumu Genel Kurulunca 34. madde mucibince tespit edileceği, 34. maddesinde ise resmi ilan verilecek mevkutelerin münderecat, sayfa sayısı ve ölçüsü, kadro fiili satış ve en az yayın hayatı süresi gibi esasların Genel Kurul'ca tespit edileceğinin belirtildiği görülmektedir.</w:t>
      </w:r>
    </w:p>
    <w:p w:rsidR="00E826A4" w:rsidRPr="00E826A4" w:rsidRDefault="00E826A4" w:rsidP="00E82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26A4">
        <w:rPr>
          <w:rFonts w:ascii="Times New Roman" w:eastAsia="Times New Roman" w:hAnsi="Times New Roman" w:cs="Times New Roman"/>
          <w:color w:val="000000"/>
          <w:sz w:val="24"/>
          <w:szCs w:val="26"/>
          <w:lang w:eastAsia="tr-TR"/>
        </w:rPr>
        <w:t>Resmi ilan yayınlama hakkının ülke çapında yayınlanan birçok gazetenin mali kaynağı olduğu hususu göz önünde bulundurulduğunda, anılan Kanun'un 32 ve 34. maddelerinde resmi ilan verilecek gazetelere ait esasların belirlenmesi konusunda Basın İlan Kurumu'na verilen yetkilerin Anayasa'nın 29. maddesinde belirtilen süreli yayınların çıkarılması, yayım şartları, malî kaynakları ile yakından ilgili olduğu sonucuna ulaşılmaktadır.</w:t>
      </w:r>
      <w:proofErr w:type="gramEnd"/>
    </w:p>
    <w:p w:rsidR="00E826A4" w:rsidRPr="00E826A4" w:rsidRDefault="00E826A4" w:rsidP="00E82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26A4">
        <w:rPr>
          <w:rFonts w:ascii="Times New Roman" w:eastAsia="Times New Roman" w:hAnsi="Times New Roman" w:cs="Times New Roman"/>
          <w:color w:val="000000"/>
          <w:sz w:val="24"/>
          <w:szCs w:val="26"/>
          <w:lang w:eastAsia="tr-TR"/>
        </w:rPr>
        <w:t>Anayasa'nın 29. maddesinde belirtilmiş olan süreli yayınların çıkarılması, yayım şartları ve malî kaynakları gibi düzenlemelerin Kanun ile yapılmasının şart olması karşısında; resmi ilan verilecek gazetelere ait esasların da Kanun ile düzenlenmesi gerekmekte olduğundan, bu tür esasların Genel Kurul Kararı ile tespit edilmesi yönünde yetki veren Kanun hükümlerinin de Anayasa'ya aykırı olduğu düşünülmektedir.</w:t>
      </w:r>
      <w:proofErr w:type="gramEnd"/>
    </w:p>
    <w:p w:rsidR="00E826A4" w:rsidRPr="00E826A4" w:rsidRDefault="00E826A4" w:rsidP="00E82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26A4">
        <w:rPr>
          <w:rFonts w:ascii="Times New Roman" w:eastAsia="Times New Roman" w:hAnsi="Times New Roman" w:cs="Times New Roman"/>
          <w:color w:val="000000"/>
          <w:sz w:val="24"/>
          <w:szCs w:val="26"/>
          <w:lang w:eastAsia="tr-TR"/>
        </w:rPr>
        <w:t xml:space="preserve">Yukarıda yer verilen gerekçeler veri alındığında uyuşmazlıkta uygulanacak Genel Kurul Kararı'nın dayanağı olan 195 sayılı Basın İlan Kurumu Teşkiline Dair Kanun'un 32. maddesinin ilk paragrafının ve 34. maddesinin Anayasa'nın 29. maddesine aykırı olduğu kanaatine varılarak konunun incelenmesi için dava dosyasındaki bilgi ve belgelerin onaylı örneklerinin yer aldığı dosyanın kararımızın aslı ile birlikte Anayasa Mahkemesi Başkanlığına gönderilmesine </w:t>
      </w:r>
      <w:proofErr w:type="gramEnd"/>
      <w:r w:rsidRPr="00E826A4">
        <w:rPr>
          <w:rFonts w:ascii="Times New Roman" w:eastAsia="Times New Roman" w:hAnsi="Times New Roman" w:cs="Times New Roman"/>
          <w:color w:val="000000"/>
          <w:sz w:val="24"/>
          <w:szCs w:val="26"/>
          <w:lang w:eastAsia="tr-TR"/>
        </w:rPr>
        <w:t>oybirliğiyle karar verildi.'"</w:t>
      </w:r>
    </w:p>
    <w:p w:rsidR="00CE1FB9" w:rsidRPr="00E826A4" w:rsidRDefault="00CE1FB9" w:rsidP="00E826A4">
      <w:pPr>
        <w:spacing w:before="100" w:beforeAutospacing="1" w:after="100" w:afterAutospacing="1" w:line="240" w:lineRule="auto"/>
        <w:ind w:firstLine="709"/>
        <w:jc w:val="both"/>
        <w:rPr>
          <w:rFonts w:ascii="Times New Roman" w:hAnsi="Times New Roman" w:cs="Times New Roman"/>
          <w:sz w:val="24"/>
        </w:rPr>
      </w:pPr>
    </w:p>
    <w:sectPr w:rsidR="00CE1FB9" w:rsidRPr="00E826A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77" w:rsidRDefault="00DD5C77" w:rsidP="00E826A4">
      <w:pPr>
        <w:spacing w:after="0" w:line="240" w:lineRule="auto"/>
      </w:pPr>
      <w:r>
        <w:separator/>
      </w:r>
    </w:p>
  </w:endnote>
  <w:endnote w:type="continuationSeparator" w:id="0">
    <w:p w:rsidR="00DD5C77" w:rsidRDefault="00DD5C77" w:rsidP="00E8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A4" w:rsidRDefault="00E826A4" w:rsidP="001622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26A4" w:rsidRDefault="00E826A4" w:rsidP="00E826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A4" w:rsidRPr="00E826A4" w:rsidRDefault="00E826A4" w:rsidP="00162238">
    <w:pPr>
      <w:pStyle w:val="Altbilgi"/>
      <w:framePr w:wrap="around" w:vAnchor="text" w:hAnchor="margin" w:xAlign="right" w:y="1"/>
      <w:rPr>
        <w:rStyle w:val="SayfaNumaras"/>
        <w:rFonts w:ascii="Times New Roman" w:hAnsi="Times New Roman" w:cs="Times New Roman"/>
      </w:rPr>
    </w:pPr>
    <w:r w:rsidRPr="00E826A4">
      <w:rPr>
        <w:rStyle w:val="SayfaNumaras"/>
        <w:rFonts w:ascii="Times New Roman" w:hAnsi="Times New Roman" w:cs="Times New Roman"/>
      </w:rPr>
      <w:fldChar w:fldCharType="begin"/>
    </w:r>
    <w:r w:rsidRPr="00E826A4">
      <w:rPr>
        <w:rStyle w:val="SayfaNumaras"/>
        <w:rFonts w:ascii="Times New Roman" w:hAnsi="Times New Roman" w:cs="Times New Roman"/>
      </w:rPr>
      <w:instrText xml:space="preserve">PAGE  </w:instrText>
    </w:r>
    <w:r w:rsidRPr="00E826A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826A4">
      <w:rPr>
        <w:rStyle w:val="SayfaNumaras"/>
        <w:rFonts w:ascii="Times New Roman" w:hAnsi="Times New Roman" w:cs="Times New Roman"/>
      </w:rPr>
      <w:fldChar w:fldCharType="end"/>
    </w:r>
  </w:p>
  <w:p w:rsidR="00E826A4" w:rsidRPr="00E826A4" w:rsidRDefault="00E826A4" w:rsidP="00E826A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77" w:rsidRDefault="00DD5C77" w:rsidP="00E826A4">
      <w:pPr>
        <w:spacing w:after="0" w:line="240" w:lineRule="auto"/>
      </w:pPr>
      <w:r>
        <w:separator/>
      </w:r>
    </w:p>
  </w:footnote>
  <w:footnote w:type="continuationSeparator" w:id="0">
    <w:p w:rsidR="00DD5C77" w:rsidRDefault="00DD5C77" w:rsidP="00E82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A4" w:rsidRPr="00F85842" w:rsidRDefault="00E826A4" w:rsidP="00E826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85842">
      <w:rPr>
        <w:rFonts w:ascii="Times New Roman" w:eastAsia="Times New Roman" w:hAnsi="Times New Roman" w:cs="Times New Roman"/>
        <w:b/>
        <w:bCs/>
        <w:color w:val="000000"/>
        <w:sz w:val="24"/>
        <w:szCs w:val="26"/>
        <w:lang w:eastAsia="tr-TR"/>
      </w:rPr>
      <w:t xml:space="preserve">Esas </w:t>
    </w:r>
    <w:proofErr w:type="gramStart"/>
    <w:r w:rsidRPr="00F8584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85842">
      <w:rPr>
        <w:rFonts w:ascii="Times New Roman" w:eastAsia="Times New Roman" w:hAnsi="Times New Roman" w:cs="Times New Roman"/>
        <w:b/>
        <w:bCs/>
        <w:color w:val="000000"/>
        <w:sz w:val="24"/>
        <w:szCs w:val="26"/>
        <w:lang w:eastAsia="tr-TR"/>
      </w:rPr>
      <w:t>: 2010</w:t>
    </w:r>
    <w:proofErr w:type="gramEnd"/>
    <w:r w:rsidRPr="00F85842">
      <w:rPr>
        <w:rFonts w:ascii="Times New Roman" w:eastAsia="Times New Roman" w:hAnsi="Times New Roman" w:cs="Times New Roman"/>
        <w:b/>
        <w:bCs/>
        <w:color w:val="000000"/>
        <w:sz w:val="24"/>
        <w:szCs w:val="26"/>
        <w:lang w:eastAsia="tr-TR"/>
      </w:rPr>
      <w:t>/78</w:t>
    </w:r>
  </w:p>
  <w:p w:rsidR="00E826A4" w:rsidRPr="00F85842" w:rsidRDefault="00E826A4" w:rsidP="00E826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85842">
      <w:rPr>
        <w:rFonts w:ascii="Times New Roman" w:eastAsia="Times New Roman" w:hAnsi="Times New Roman" w:cs="Times New Roman"/>
        <w:b/>
        <w:bCs/>
        <w:color w:val="000000"/>
        <w:sz w:val="24"/>
        <w:szCs w:val="26"/>
        <w:lang w:eastAsia="tr-TR"/>
      </w:rPr>
      <w:t xml:space="preserve">Karar </w:t>
    </w:r>
    <w:proofErr w:type="gramStart"/>
    <w:r w:rsidRPr="00F8584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85842">
      <w:rPr>
        <w:rFonts w:ascii="Times New Roman" w:eastAsia="Times New Roman" w:hAnsi="Times New Roman" w:cs="Times New Roman"/>
        <w:b/>
        <w:bCs/>
        <w:color w:val="000000"/>
        <w:sz w:val="24"/>
        <w:szCs w:val="26"/>
        <w:lang w:eastAsia="tr-TR"/>
      </w:rPr>
      <w:t>: 2011</w:t>
    </w:r>
    <w:proofErr w:type="gramEnd"/>
    <w:r w:rsidRPr="00F85842">
      <w:rPr>
        <w:rFonts w:ascii="Times New Roman" w:eastAsia="Times New Roman" w:hAnsi="Times New Roman" w:cs="Times New Roman"/>
        <w:b/>
        <w:bCs/>
        <w:color w:val="000000"/>
        <w:sz w:val="24"/>
        <w:szCs w:val="26"/>
        <w:lang w:eastAsia="tr-TR"/>
      </w:rPr>
      <w:t>/177</w:t>
    </w:r>
  </w:p>
  <w:p w:rsidR="00E826A4" w:rsidRPr="00E826A4" w:rsidRDefault="00E826A4" w:rsidP="00E826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A4"/>
    <w:rsid w:val="00CE1FB9"/>
    <w:rsid w:val="00DD5C77"/>
    <w:rsid w:val="00E82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A2802-73AC-41E2-906A-D9C284BB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E826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826A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26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26A4"/>
  </w:style>
  <w:style w:type="paragraph" w:styleId="Altbilgi">
    <w:name w:val="footer"/>
    <w:basedOn w:val="Normal"/>
    <w:link w:val="AltbilgiChar"/>
    <w:uiPriority w:val="99"/>
    <w:unhideWhenUsed/>
    <w:rsid w:val="00E826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26A4"/>
  </w:style>
  <w:style w:type="character" w:styleId="SayfaNumaras">
    <w:name w:val="page number"/>
    <w:basedOn w:val="VarsaylanParagrafYazTipi"/>
    <w:uiPriority w:val="99"/>
    <w:semiHidden/>
    <w:unhideWhenUsed/>
    <w:rsid w:val="00E8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2019-02-05T10:10:00Z</dcterms:created>
  <dcterms:modified xsi:type="dcterms:W3CDTF">2019-02-05T10:11:00Z</dcterms:modified>
</cp:coreProperties>
</file>