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02" w:rsidRPr="00667C02" w:rsidRDefault="00667C02" w:rsidP="00667C02">
      <w:pPr>
        <w:pStyle w:val="gvdemetni30"/>
        <w:shd w:val="clear" w:color="auto" w:fill="FFFFFF"/>
        <w:ind w:firstLine="709"/>
        <w:jc w:val="both"/>
        <w:rPr>
          <w:color w:val="000000"/>
          <w:szCs w:val="26"/>
        </w:rPr>
      </w:pPr>
      <w:r w:rsidRPr="00667C02">
        <w:rPr>
          <w:color w:val="000000"/>
          <w:szCs w:val="26"/>
        </w:rPr>
        <w:t>"...</w:t>
      </w:r>
    </w:p>
    <w:p w:rsidR="00667C02" w:rsidRPr="00667C02" w:rsidRDefault="00667C02" w:rsidP="00667C02">
      <w:pPr>
        <w:pStyle w:val="gvdemetni30"/>
        <w:shd w:val="clear" w:color="auto" w:fill="FFFFFF"/>
        <w:ind w:firstLine="709"/>
        <w:jc w:val="both"/>
        <w:rPr>
          <w:b/>
          <w:color w:val="000000"/>
        </w:rPr>
      </w:pPr>
      <w:r w:rsidRPr="00667C02">
        <w:rPr>
          <w:b/>
          <w:color w:val="000000"/>
          <w:szCs w:val="26"/>
        </w:rPr>
        <w:t>II- İTİRAZIN GEREKÇESİ</w:t>
      </w:r>
      <w:bookmarkStart w:id="0" w:name="_GoBack"/>
      <w:bookmarkEnd w:id="0"/>
    </w:p>
    <w:p w:rsidR="00667C02" w:rsidRPr="00667C02" w:rsidRDefault="00667C02" w:rsidP="00667C02">
      <w:pPr>
        <w:pStyle w:val="gvdemetni0"/>
        <w:shd w:val="clear" w:color="auto" w:fill="FFFFFF"/>
        <w:ind w:firstLine="709"/>
        <w:jc w:val="both"/>
        <w:rPr>
          <w:color w:val="000000"/>
        </w:rPr>
      </w:pPr>
      <w:r w:rsidRPr="00667C02">
        <w:rPr>
          <w:color w:val="000000"/>
          <w:szCs w:val="26"/>
        </w:rPr>
        <w:t>Başvuru kararının gerekçe bölümü şöyledir:</w:t>
      </w:r>
    </w:p>
    <w:p w:rsidR="00667C02" w:rsidRPr="00667C02" w:rsidRDefault="00667C02" w:rsidP="00667C02">
      <w:pPr>
        <w:pStyle w:val="gvdemetni0"/>
        <w:shd w:val="clear" w:color="auto" w:fill="FFFFFF"/>
        <w:ind w:firstLine="709"/>
        <w:jc w:val="both"/>
        <w:rPr>
          <w:color w:val="000000"/>
        </w:rPr>
      </w:pPr>
      <w:r w:rsidRPr="00667C02">
        <w:rPr>
          <w:color w:val="000000"/>
          <w:szCs w:val="26"/>
        </w:rPr>
        <w:t>'A) İLGİLİ YASA MADDELERİ;</w:t>
      </w:r>
    </w:p>
    <w:p w:rsidR="00667C02" w:rsidRPr="00667C02" w:rsidRDefault="00667C02" w:rsidP="00667C02">
      <w:pPr>
        <w:pStyle w:val="gvdemetni0"/>
        <w:shd w:val="clear" w:color="auto" w:fill="FFFFFF"/>
        <w:ind w:firstLine="709"/>
        <w:jc w:val="both"/>
        <w:rPr>
          <w:color w:val="000000"/>
        </w:rPr>
      </w:pPr>
      <w:proofErr w:type="spellStart"/>
      <w:proofErr w:type="gramStart"/>
      <w:r w:rsidRPr="00667C02">
        <w:rPr>
          <w:color w:val="000000"/>
          <w:szCs w:val="26"/>
        </w:rPr>
        <w:t>TCK.nun</w:t>
      </w:r>
      <w:proofErr w:type="spellEnd"/>
      <w:proofErr w:type="gramEnd"/>
      <w:r w:rsidRPr="00667C02">
        <w:rPr>
          <w:color w:val="000000"/>
          <w:szCs w:val="26"/>
        </w:rPr>
        <w:t xml:space="preserve"> iftira suçunu düzenleyen 267/1. maddesinde 'yetkili makamlara ihbar veya şikayette bulunarak ya da basın ve yayın yolu ile işlemediğini bildiği halde hakkında soruşturma ve kovuşturma başlatılmasını yada idari bir yaptırım uygulanmasını sağlamak için bir kimseye hukuka aykırı bir fiil isnat eden kişi bir yıldan dört yıla kadar hapis cezası ile cezalandırılır.' hükmü getirilmiştir.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TCK 267/4. maddesinde 'yüklenen fiili işlemediğinden dolayı beraat kararı veya kovuşturmaya yer olmadığına dair karar verilmiş olan mağdurun bu fiil nedeni ile </w:t>
      </w:r>
      <w:proofErr w:type="gramStart"/>
      <w:r w:rsidRPr="00667C02">
        <w:rPr>
          <w:color w:val="000000"/>
          <w:szCs w:val="26"/>
        </w:rPr>
        <w:t>göz altına</w:t>
      </w:r>
      <w:proofErr w:type="gramEnd"/>
      <w:r w:rsidRPr="00667C02">
        <w:rPr>
          <w:color w:val="000000"/>
          <w:szCs w:val="26"/>
        </w:rPr>
        <w:t xml:space="preserve"> alınması veya tutuklanması halinde; iftira eden, ayrıca kişi hürriyetinden yoksun kılma suçuna ilişkin hükümlere göre dolaylı fail olarak sorumlu tutulur',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TCK 267/5. maddesinde 'Mağdurun ağırlaştırılmış müebbet hapis veya müebbet hapis cezasını </w:t>
      </w:r>
      <w:proofErr w:type="gramStart"/>
      <w:r w:rsidRPr="00667C02">
        <w:rPr>
          <w:color w:val="000000"/>
          <w:szCs w:val="26"/>
        </w:rPr>
        <w:t>mahkumiyeti</w:t>
      </w:r>
      <w:proofErr w:type="gramEnd"/>
      <w:r w:rsidRPr="00667C02">
        <w:rPr>
          <w:color w:val="000000"/>
          <w:szCs w:val="26"/>
        </w:rPr>
        <w:t xml:space="preserve"> halinde, yirmi yıldan otuz yıla kadar hapis cezasına; süreli hapis cezasına mahkumiyeti halinde, mahkum olunan cezanın üçte ikisi kadar hapis cezasına hükmolunur',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TCK 267/6. maddesinde 'mağdurun </w:t>
      </w:r>
      <w:proofErr w:type="gramStart"/>
      <w:r w:rsidRPr="00667C02">
        <w:rPr>
          <w:color w:val="000000"/>
          <w:szCs w:val="26"/>
        </w:rPr>
        <w:t>mahkum</w:t>
      </w:r>
      <w:proofErr w:type="gramEnd"/>
      <w:r w:rsidRPr="00667C02">
        <w:rPr>
          <w:color w:val="000000"/>
          <w:szCs w:val="26"/>
        </w:rPr>
        <w:t xml:space="preserve"> olduğu hapis cezasının infazına başlanmış ise, beşinci fıkraya göre verilecek ceza yarısı kadar arttırılır',</w:t>
      </w:r>
    </w:p>
    <w:p w:rsidR="00667C02" w:rsidRPr="00667C02" w:rsidRDefault="00667C02" w:rsidP="00667C02">
      <w:pPr>
        <w:pStyle w:val="gvdemetni0"/>
        <w:shd w:val="clear" w:color="auto" w:fill="FFFFFF"/>
        <w:ind w:firstLine="709"/>
        <w:jc w:val="both"/>
        <w:rPr>
          <w:color w:val="000000"/>
        </w:rPr>
      </w:pPr>
      <w:r w:rsidRPr="00667C02">
        <w:rPr>
          <w:color w:val="000000"/>
          <w:szCs w:val="26"/>
        </w:rPr>
        <w:t>TCK 267/7. maddesinde 'İftira sonucunda mağdur hakkında hapis cezası dışında adli veya idari bir yaptırım uygulanmışsa; iftira eden kişi, üç yıldan yedi yıla kadar hapis cezası ile cezalandırılır'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TCK 268/1. maddesinde 'işlediği suç nedeni ile kendisi hakkında soruşturma ve kovuşturma yapılmasını engellemek amacı </w:t>
      </w:r>
      <w:proofErr w:type="gramStart"/>
      <w:r w:rsidRPr="00667C02">
        <w:rPr>
          <w:color w:val="000000"/>
          <w:szCs w:val="26"/>
        </w:rPr>
        <w:t>ile,</w:t>
      </w:r>
      <w:proofErr w:type="gramEnd"/>
      <w:r w:rsidRPr="00667C02">
        <w:rPr>
          <w:color w:val="000000"/>
          <w:szCs w:val="26"/>
        </w:rPr>
        <w:t xml:space="preserve"> başkasına ait kimliği veya kimlik bilgilerini kullanan, kimse, iftira suçuna ilişkin hükümlere göre cezalandırılır,' hükümleri 26/09/2004 tarih, 5237 sayılı Türk Ceza Kanunu kapsamında konulmuştur.</w:t>
      </w:r>
    </w:p>
    <w:p w:rsidR="00667C02" w:rsidRPr="00667C02" w:rsidRDefault="00667C02" w:rsidP="00667C02">
      <w:pPr>
        <w:pStyle w:val="gvdemetni0"/>
        <w:shd w:val="clear" w:color="auto" w:fill="FFFFFF"/>
        <w:ind w:firstLine="709"/>
        <w:jc w:val="both"/>
        <w:rPr>
          <w:color w:val="000000"/>
        </w:rPr>
      </w:pPr>
      <w:r w:rsidRPr="00667C02">
        <w:rPr>
          <w:color w:val="000000"/>
          <w:szCs w:val="26"/>
        </w:rPr>
        <w:t>B) GEREKÇE VE ÖRNEKLER;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Türk Ceza Kanununun 267. maddesinde birinci ve ikinci fıkrada suçun unsurları ve </w:t>
      </w:r>
      <w:proofErr w:type="gramStart"/>
      <w:r w:rsidRPr="00667C02">
        <w:rPr>
          <w:color w:val="000000"/>
          <w:szCs w:val="26"/>
        </w:rPr>
        <w:t>yaptırımı</w:t>
      </w:r>
      <w:proofErr w:type="gramEnd"/>
      <w:r w:rsidRPr="00667C02">
        <w:rPr>
          <w:color w:val="000000"/>
          <w:szCs w:val="26"/>
        </w:rPr>
        <w:t xml:space="preserve"> belirtilmiş 3, 4, 5, 6, 7. fıkralarda ise iftira sonucu mağdurun maruz kaldığı gözaltı, tutuklama, koruma tedbiri, kısa süreli ve uzun süreli mahkumiyet ve hapis dışında adli veya idari yaptırım hususlarına bağlı olarak ceza miktarlarının düzenlenmesi yoluna gidilmiştir.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TCK 267/5. fıkrasında iftira nedeni ile mağdurun süreli hapis cezasına </w:t>
      </w:r>
      <w:proofErr w:type="gramStart"/>
      <w:r w:rsidRPr="00667C02">
        <w:rPr>
          <w:color w:val="000000"/>
          <w:szCs w:val="26"/>
        </w:rPr>
        <w:t>mahkumiyeti</w:t>
      </w:r>
      <w:proofErr w:type="gramEnd"/>
      <w:r w:rsidRPr="00667C02">
        <w:rPr>
          <w:color w:val="000000"/>
          <w:szCs w:val="26"/>
        </w:rPr>
        <w:t xml:space="preserve"> halinde, mahkum olunan cezanın üçte ikisi kadar sanık hakkında hapis cezasına hükmolunacağı belirtilmiştir. TCK 49/1. maddesi gereğince; süreli hapis cezasının kanunda aksi belirtilmeyen hallerde bir aydan az ve yirmi yıldan fazla olamayacağı, düzenlemesi karşısında; sanığın bir mağdura suç eşyasını satın aldığı yolunda iftira da bulunması halinde mağdurun asgari altı ay hapis cezasına </w:t>
      </w:r>
      <w:proofErr w:type="gramStart"/>
      <w:r w:rsidRPr="00667C02">
        <w:rPr>
          <w:color w:val="000000"/>
          <w:szCs w:val="26"/>
        </w:rPr>
        <w:t>mahkum</w:t>
      </w:r>
      <w:proofErr w:type="gramEnd"/>
      <w:r w:rsidRPr="00667C02">
        <w:rPr>
          <w:color w:val="000000"/>
          <w:szCs w:val="26"/>
        </w:rPr>
        <w:t xml:space="preserve"> olması halinde sanığın TCK 267/5. maddesi gereğince mahkum olunan cezanın 2/3 ü oranında cezaya mahkum edilmesi gerekeceğinden sonuçta 4 ay hapis cezası ile cezalandırılması ve buna benzer sonuçta TCK 49/1. maddesi gereğince; asgari bir ay hapis </w:t>
      </w:r>
      <w:r w:rsidRPr="00667C02">
        <w:rPr>
          <w:color w:val="000000"/>
          <w:szCs w:val="26"/>
        </w:rPr>
        <w:lastRenderedPageBreak/>
        <w:t xml:space="preserve">cezasını gerektiren suçlar nedeni ile iftirada bulunması ve sonuçta TCK 267/5. maddesi gereğince iftira edenin 2/3 oranında ve neticeten 20 gün hapis cezasından başlayan cezaları alması sonucu doğacaktır. Oysaki TCK 267/1. maddesi kapsamında suçun yalın hali itibari ile bir şahsın mağdura iftirada bulunması ve mağdur hakkında soruşturma veya kovuşturma başlamaması veya soruşturma veya kovuşturma başlayıp mağdur hakkında gözaltı, tutukluluk veya koruma tedbiri uygulanmaması halinde sanığın bir yıl ila dört yıl arası hapis cezası ile cezalandırılması öngörülmüştür. Bu durumda iftira suçunu işleyen iki kişi düşünüldüğünde TCK 267/1. maddesi kapsamında suçun yalın hali ile iftirada bulunan bir sanık asgari bir yıl hapis cezası ile cezalandırılırken, iftira ettiği başlangıçta anlaşılmayan ve mağdurun hapis cezasına </w:t>
      </w:r>
      <w:proofErr w:type="gramStart"/>
      <w:r w:rsidRPr="00667C02">
        <w:rPr>
          <w:color w:val="000000"/>
          <w:szCs w:val="26"/>
        </w:rPr>
        <w:t>mahkum</w:t>
      </w:r>
      <w:proofErr w:type="gramEnd"/>
      <w:r w:rsidRPr="00667C02">
        <w:rPr>
          <w:color w:val="000000"/>
          <w:szCs w:val="26"/>
        </w:rPr>
        <w:t xml:space="preserve"> olmasına sebebiyet veren sanık hakkında TCK 267/5. maddesi gereğince asgari 20 günden başlayan hapis cezası uygulaması söz konusu olabilecektir.</w:t>
      </w:r>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Yine TCK 267/5. maddesi gereğince, bir mağdura iftirada bulunan ve mağdurun hapis cezasına </w:t>
      </w:r>
      <w:proofErr w:type="gramStart"/>
      <w:r w:rsidRPr="00667C02">
        <w:rPr>
          <w:color w:val="000000"/>
          <w:szCs w:val="26"/>
        </w:rPr>
        <w:t>mahkumiyetine</w:t>
      </w:r>
      <w:proofErr w:type="gramEnd"/>
      <w:r w:rsidRPr="00667C02">
        <w:rPr>
          <w:color w:val="000000"/>
          <w:szCs w:val="26"/>
        </w:rPr>
        <w:t xml:space="preserve"> sebebiyet veren bir sanığın TCK 267/5. maddesi gereğince, asgari 20 günden başlayacak hapis cezasına mahkumiyeti söz konusu iken, bir mağdura iftira atan ve mağdur hakkında hapis cezası dışında adli veya idari bir yaptırım uygulanmasına sebebiyet veren sanık hakkında TCK 267/7. maddesi gereğince, asgari 3 yıl hapis cezası verilmesi gerekecektir. </w:t>
      </w:r>
      <w:proofErr w:type="gramStart"/>
      <w:r w:rsidRPr="00667C02">
        <w:rPr>
          <w:color w:val="000000"/>
          <w:szCs w:val="26"/>
        </w:rPr>
        <w:t>Buna ilişkin olarak yukarıda belirtildiği üzere, bir mağdura iftira atan ve hapis cezası ile cezalandırılmasına sebebiyet veren sanık hakkında hapis cezasının henüz infaz edilmemiş olması şartı ile asgari 20 günden başlayan hapis cezası verilmesi gerekecek ancak bir mağdura sadece idari para cezası verilmesini gerektiren suç isnat ederek iftira da bulunan sanık hakkında TCK 267/7. maddesi gereğince 3 yıldan 7 yıla kadar hapis cezası verilmesi sonucu doğacaktır.</w:t>
      </w:r>
      <w:proofErr w:type="gramEnd"/>
    </w:p>
    <w:p w:rsidR="00667C02" w:rsidRPr="00667C02" w:rsidRDefault="00667C02" w:rsidP="00667C02">
      <w:pPr>
        <w:pStyle w:val="gvdemetni0"/>
        <w:shd w:val="clear" w:color="auto" w:fill="FFFFFF"/>
        <w:ind w:firstLine="709"/>
        <w:jc w:val="both"/>
        <w:rPr>
          <w:color w:val="000000"/>
        </w:rPr>
      </w:pPr>
      <w:proofErr w:type="gramStart"/>
      <w:r w:rsidRPr="00667C02">
        <w:rPr>
          <w:color w:val="000000"/>
          <w:szCs w:val="26"/>
        </w:rPr>
        <w:t>Yukarıda belirtilen gerekçelerle; TCK 267/1-2. maddeleri ile TCK 267/5. maddesi arasında ve TCK 267/5 ile TCK 267/7. maddeleri arasında yaptırım miktarları bakımından dengesizlik bulunduğu bu durumun aynı suçun basit hali ile nitelikli hallerini işleyenler arasında hakkaniyete aykırı ceza uygulamalarına sebebiyet verdiği ve yasa önünde eşitlik ilkesine aykırı olduğu, suç ile ceza arasında bulunması gereken adil dengenin korunamadığı ve bu yönü ile adalet duygularını zedeleyen düzenlemenin demokratik hukuk devleti ilkesine aykırı olduğu kanaati ile Yüksek Anayasa Mahkemesine başvurulması yoluna gidilmiştir.</w:t>
      </w:r>
      <w:proofErr w:type="gramEnd"/>
    </w:p>
    <w:p w:rsidR="00667C02" w:rsidRPr="00667C02" w:rsidRDefault="00667C02" w:rsidP="00667C02">
      <w:pPr>
        <w:pStyle w:val="gvdemetni0"/>
        <w:shd w:val="clear" w:color="auto" w:fill="FFFFFF"/>
        <w:ind w:firstLine="709"/>
        <w:jc w:val="both"/>
        <w:rPr>
          <w:color w:val="000000"/>
        </w:rPr>
      </w:pPr>
      <w:r w:rsidRPr="00667C02">
        <w:rPr>
          <w:color w:val="000000"/>
          <w:szCs w:val="26"/>
        </w:rPr>
        <w:t xml:space="preserve">SONUÇ VE İSTEM; </w:t>
      </w:r>
      <w:proofErr w:type="spellStart"/>
      <w:proofErr w:type="gramStart"/>
      <w:r w:rsidRPr="00667C02">
        <w:rPr>
          <w:color w:val="000000"/>
          <w:szCs w:val="26"/>
        </w:rPr>
        <w:t>TCK.nun</w:t>
      </w:r>
      <w:proofErr w:type="spellEnd"/>
      <w:proofErr w:type="gramEnd"/>
      <w:r w:rsidRPr="00667C02">
        <w:rPr>
          <w:color w:val="000000"/>
          <w:szCs w:val="26"/>
        </w:rPr>
        <w:t xml:space="preserve"> 267/5, 267/6, 267/7. maddelerinin Türkiye Cumhuriyeti Anayasasının 2, 10, 11, 38. maddelerine aykırılığı iddiası ile iptaline karar verilmesi arz ve talep olunur.'</w:t>
      </w:r>
      <w:r w:rsidRPr="00667C02">
        <w:rPr>
          <w:color w:val="000000"/>
          <w:szCs w:val="26"/>
        </w:rPr>
        <w:t>"</w:t>
      </w:r>
    </w:p>
    <w:p w:rsidR="00CE1FB9" w:rsidRPr="00667C02" w:rsidRDefault="00CE1FB9" w:rsidP="00667C02">
      <w:pPr>
        <w:spacing w:before="100" w:beforeAutospacing="1" w:after="100" w:afterAutospacing="1" w:line="240" w:lineRule="auto"/>
        <w:ind w:firstLine="709"/>
        <w:jc w:val="both"/>
        <w:rPr>
          <w:rFonts w:ascii="Times New Roman" w:hAnsi="Times New Roman" w:cs="Times New Roman"/>
          <w:sz w:val="24"/>
        </w:rPr>
      </w:pPr>
    </w:p>
    <w:sectPr w:rsidR="00CE1FB9" w:rsidRPr="00667C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2F" w:rsidRDefault="00A41D2F" w:rsidP="00667C02">
      <w:pPr>
        <w:spacing w:after="0" w:line="240" w:lineRule="auto"/>
      </w:pPr>
      <w:r>
        <w:separator/>
      </w:r>
    </w:p>
  </w:endnote>
  <w:endnote w:type="continuationSeparator" w:id="0">
    <w:p w:rsidR="00A41D2F" w:rsidRDefault="00A41D2F" w:rsidP="0066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2" w:rsidRDefault="00667C02" w:rsidP="00751C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7C02" w:rsidRDefault="00667C02" w:rsidP="00667C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2" w:rsidRPr="00667C02" w:rsidRDefault="00667C02" w:rsidP="00751CC2">
    <w:pPr>
      <w:pStyle w:val="Altbilgi"/>
      <w:framePr w:wrap="around" w:vAnchor="text" w:hAnchor="margin" w:xAlign="right" w:y="1"/>
      <w:rPr>
        <w:rStyle w:val="SayfaNumaras"/>
        <w:rFonts w:ascii="Times New Roman" w:hAnsi="Times New Roman" w:cs="Times New Roman"/>
      </w:rPr>
    </w:pPr>
    <w:r w:rsidRPr="00667C02">
      <w:rPr>
        <w:rStyle w:val="SayfaNumaras"/>
        <w:rFonts w:ascii="Times New Roman" w:hAnsi="Times New Roman" w:cs="Times New Roman"/>
      </w:rPr>
      <w:fldChar w:fldCharType="begin"/>
    </w:r>
    <w:r w:rsidRPr="00667C02">
      <w:rPr>
        <w:rStyle w:val="SayfaNumaras"/>
        <w:rFonts w:ascii="Times New Roman" w:hAnsi="Times New Roman" w:cs="Times New Roman"/>
      </w:rPr>
      <w:instrText xml:space="preserve">PAGE  </w:instrText>
    </w:r>
    <w:r w:rsidRPr="00667C02">
      <w:rPr>
        <w:rStyle w:val="SayfaNumaras"/>
        <w:rFonts w:ascii="Times New Roman" w:hAnsi="Times New Roman" w:cs="Times New Roman"/>
      </w:rPr>
      <w:fldChar w:fldCharType="separate"/>
    </w:r>
    <w:r w:rsidR="005509C3">
      <w:rPr>
        <w:rStyle w:val="SayfaNumaras"/>
        <w:rFonts w:ascii="Times New Roman" w:hAnsi="Times New Roman" w:cs="Times New Roman"/>
        <w:noProof/>
      </w:rPr>
      <w:t>2</w:t>
    </w:r>
    <w:r w:rsidRPr="00667C02">
      <w:rPr>
        <w:rStyle w:val="SayfaNumaras"/>
        <w:rFonts w:ascii="Times New Roman" w:hAnsi="Times New Roman" w:cs="Times New Roman"/>
      </w:rPr>
      <w:fldChar w:fldCharType="end"/>
    </w:r>
  </w:p>
  <w:p w:rsidR="00667C02" w:rsidRPr="00667C02" w:rsidRDefault="00667C02" w:rsidP="00667C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2F" w:rsidRDefault="00A41D2F" w:rsidP="00667C02">
      <w:pPr>
        <w:spacing w:after="0" w:line="240" w:lineRule="auto"/>
      </w:pPr>
      <w:r>
        <w:separator/>
      </w:r>
    </w:p>
  </w:footnote>
  <w:footnote w:type="continuationSeparator" w:id="0">
    <w:p w:rsidR="00A41D2F" w:rsidRDefault="00A41D2F" w:rsidP="0066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02" w:rsidRPr="00A179D2" w:rsidRDefault="00667C02" w:rsidP="00667C0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 xml:space="preserve">Esas </w:t>
    </w:r>
    <w:proofErr w:type="gramStart"/>
    <w:r w:rsidRPr="00A179D2">
      <w:rPr>
        <w:rFonts w:ascii="Times New Roman" w:eastAsia="Times New Roman" w:hAnsi="Times New Roman" w:cs="Times New Roman"/>
        <w:b/>
        <w:color w:val="000000"/>
        <w:sz w:val="24"/>
        <w:szCs w:val="26"/>
        <w:lang w:eastAsia="tr-TR"/>
      </w:rPr>
      <w:t>Sayısı : 2010</w:t>
    </w:r>
    <w:proofErr w:type="gramEnd"/>
    <w:r w:rsidRPr="00A179D2">
      <w:rPr>
        <w:rFonts w:ascii="Times New Roman" w:eastAsia="Times New Roman" w:hAnsi="Times New Roman" w:cs="Times New Roman"/>
        <w:b/>
        <w:color w:val="000000"/>
        <w:sz w:val="24"/>
        <w:szCs w:val="26"/>
        <w:lang w:eastAsia="tr-TR"/>
      </w:rPr>
      <w:t>/115</w:t>
    </w:r>
  </w:p>
  <w:p w:rsidR="00667C02" w:rsidRPr="00A179D2" w:rsidRDefault="00667C02" w:rsidP="00667C0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179D2">
      <w:rPr>
        <w:rFonts w:ascii="Times New Roman" w:eastAsia="Times New Roman" w:hAnsi="Times New Roman" w:cs="Times New Roman"/>
        <w:b/>
        <w:color w:val="000000"/>
        <w:sz w:val="24"/>
        <w:szCs w:val="26"/>
        <w:lang w:eastAsia="tr-TR"/>
      </w:rPr>
      <w:t xml:space="preserve">Karar </w:t>
    </w:r>
    <w:proofErr w:type="gramStart"/>
    <w:r w:rsidRPr="00A179D2">
      <w:rPr>
        <w:rFonts w:ascii="Times New Roman" w:eastAsia="Times New Roman" w:hAnsi="Times New Roman" w:cs="Times New Roman"/>
        <w:b/>
        <w:color w:val="000000"/>
        <w:sz w:val="24"/>
        <w:szCs w:val="26"/>
        <w:lang w:eastAsia="tr-TR"/>
      </w:rPr>
      <w:t>Sayısı : 2011</w:t>
    </w:r>
    <w:proofErr w:type="gramEnd"/>
    <w:r w:rsidRPr="00A179D2">
      <w:rPr>
        <w:rFonts w:ascii="Times New Roman" w:eastAsia="Times New Roman" w:hAnsi="Times New Roman" w:cs="Times New Roman"/>
        <w:b/>
        <w:color w:val="000000"/>
        <w:sz w:val="24"/>
        <w:szCs w:val="26"/>
        <w:lang w:eastAsia="tr-TR"/>
      </w:rPr>
      <w:t>/154</w:t>
    </w:r>
  </w:p>
  <w:p w:rsidR="00667C02" w:rsidRPr="00667C02" w:rsidRDefault="00667C02" w:rsidP="00667C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2"/>
    <w:rsid w:val="005509C3"/>
    <w:rsid w:val="00667C02"/>
    <w:rsid w:val="00A41D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52184-1B52-4725-B64D-16E55E26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0">
    <w:name w:val="gvdemetni30"/>
    <w:basedOn w:val="Normal"/>
    <w:rsid w:val="00667C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667C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7C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C02"/>
  </w:style>
  <w:style w:type="paragraph" w:styleId="Altbilgi">
    <w:name w:val="footer"/>
    <w:basedOn w:val="Normal"/>
    <w:link w:val="AltbilgiChar"/>
    <w:uiPriority w:val="99"/>
    <w:unhideWhenUsed/>
    <w:rsid w:val="00667C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7C02"/>
  </w:style>
  <w:style w:type="character" w:styleId="SayfaNumaras">
    <w:name w:val="page number"/>
    <w:basedOn w:val="VarsaylanParagrafYazTipi"/>
    <w:uiPriority w:val="99"/>
    <w:semiHidden/>
    <w:unhideWhenUsed/>
    <w:rsid w:val="0066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2019-02-05T06:36:00Z</dcterms:created>
  <dcterms:modified xsi:type="dcterms:W3CDTF">2019-02-05T06:36:00Z</dcterms:modified>
</cp:coreProperties>
</file>