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918" w:rsidRPr="00B25918" w:rsidRDefault="00B25918" w:rsidP="00B259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25918">
        <w:rPr>
          <w:rFonts w:ascii="Times New Roman" w:eastAsia="Times New Roman" w:hAnsi="Times New Roman" w:cs="Times New Roman"/>
          <w:b/>
          <w:bCs/>
          <w:color w:val="000000"/>
          <w:sz w:val="24"/>
          <w:szCs w:val="26"/>
          <w:lang w:eastAsia="tr-TR"/>
        </w:rPr>
        <w:t>"...</w:t>
      </w:r>
    </w:p>
    <w:p w:rsidR="00B25918" w:rsidRPr="00B25918" w:rsidRDefault="00B25918" w:rsidP="00B259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5918">
        <w:rPr>
          <w:rFonts w:ascii="Times New Roman" w:eastAsia="Times New Roman" w:hAnsi="Times New Roman" w:cs="Times New Roman"/>
          <w:b/>
          <w:bCs/>
          <w:color w:val="000000"/>
          <w:sz w:val="24"/>
          <w:szCs w:val="26"/>
          <w:lang w:eastAsia="tr-TR"/>
        </w:rPr>
        <w:t>II- İTİRAZIN GEREKÇESİ</w:t>
      </w:r>
      <w:bookmarkStart w:id="0" w:name="_GoBack"/>
      <w:bookmarkEnd w:id="0"/>
    </w:p>
    <w:p w:rsidR="00B25918" w:rsidRPr="00B25918" w:rsidRDefault="00B25918" w:rsidP="00B2591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5918">
        <w:rPr>
          <w:rFonts w:ascii="Times New Roman" w:eastAsia="Times New Roman" w:hAnsi="Times New Roman" w:cs="Times New Roman"/>
          <w:color w:val="000000"/>
          <w:sz w:val="24"/>
          <w:szCs w:val="26"/>
          <w:lang w:eastAsia="tr-TR"/>
        </w:rPr>
        <w:t>Başvuru kararının gerekçe bölümü şöyledir:</w:t>
      </w:r>
    </w:p>
    <w:p w:rsidR="00B25918" w:rsidRPr="00B25918" w:rsidRDefault="00B25918" w:rsidP="00B2591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5918">
        <w:rPr>
          <w:rFonts w:ascii="Times New Roman" w:eastAsia="Times New Roman" w:hAnsi="Times New Roman" w:cs="Times New Roman"/>
          <w:color w:val="000000"/>
          <w:sz w:val="24"/>
          <w:szCs w:val="26"/>
          <w:lang w:eastAsia="tr-TR"/>
        </w:rPr>
        <w:t>'Davacı Şanlıurfa Merkez Köylere Hizmet Götürme Birliği'nde Mülkiye müfettişleri .... ve .... tarafından yapılan teftiş sonucunda düzenlenen </w:t>
      </w:r>
      <w:r w:rsidRPr="00B25918">
        <w:rPr>
          <w:rFonts w:ascii="Times New Roman" w:eastAsia="Times New Roman" w:hAnsi="Times New Roman" w:cs="Times New Roman"/>
          <w:caps/>
          <w:color w:val="000000"/>
          <w:sz w:val="24"/>
          <w:szCs w:val="26"/>
          <w:lang w:eastAsia="tr-TR"/>
        </w:rPr>
        <w:t>30/05/2007</w:t>
      </w:r>
      <w:r w:rsidRPr="00B25918">
        <w:rPr>
          <w:rFonts w:ascii="Times New Roman" w:eastAsia="Times New Roman" w:hAnsi="Times New Roman" w:cs="Times New Roman"/>
          <w:color w:val="000000"/>
          <w:sz w:val="24"/>
          <w:szCs w:val="26"/>
          <w:lang w:eastAsia="tr-TR"/>
        </w:rPr>
        <w:t> tarih ve</w:t>
      </w:r>
      <w:r w:rsidRPr="00B25918">
        <w:rPr>
          <w:rFonts w:ascii="Times New Roman" w:eastAsia="Times New Roman" w:hAnsi="Times New Roman" w:cs="Times New Roman"/>
          <w:caps/>
          <w:color w:val="000000"/>
          <w:sz w:val="24"/>
          <w:szCs w:val="26"/>
          <w:lang w:eastAsia="tr-TR"/>
        </w:rPr>
        <w:t> 83/31, 94/40</w:t>
      </w:r>
      <w:r w:rsidRPr="00B25918">
        <w:rPr>
          <w:rFonts w:ascii="Times New Roman" w:eastAsia="Times New Roman" w:hAnsi="Times New Roman" w:cs="Times New Roman"/>
          <w:color w:val="000000"/>
          <w:sz w:val="24"/>
          <w:szCs w:val="26"/>
          <w:lang w:eastAsia="tr-TR"/>
        </w:rPr>
        <w:t> sayılı teftiş layihasının</w:t>
      </w:r>
      <w:r w:rsidRPr="00B25918">
        <w:rPr>
          <w:rFonts w:ascii="Times New Roman" w:eastAsia="Times New Roman" w:hAnsi="Times New Roman" w:cs="Times New Roman"/>
          <w:caps/>
          <w:color w:val="000000"/>
          <w:sz w:val="24"/>
          <w:szCs w:val="26"/>
          <w:lang w:eastAsia="tr-TR"/>
        </w:rPr>
        <w:t> 53.</w:t>
      </w:r>
      <w:r w:rsidRPr="00B25918">
        <w:rPr>
          <w:rFonts w:ascii="Times New Roman" w:eastAsia="Times New Roman" w:hAnsi="Times New Roman" w:cs="Times New Roman"/>
          <w:color w:val="000000"/>
          <w:sz w:val="24"/>
          <w:szCs w:val="26"/>
          <w:lang w:eastAsia="tr-TR"/>
        </w:rPr>
        <w:t> ve</w:t>
      </w:r>
      <w:r w:rsidRPr="00B25918">
        <w:rPr>
          <w:rFonts w:ascii="Times New Roman" w:eastAsia="Times New Roman" w:hAnsi="Times New Roman" w:cs="Times New Roman"/>
          <w:caps/>
          <w:color w:val="000000"/>
          <w:sz w:val="24"/>
          <w:szCs w:val="26"/>
          <w:lang w:eastAsia="tr-TR"/>
        </w:rPr>
        <w:t> 56</w:t>
      </w:r>
      <w:r w:rsidRPr="00B25918">
        <w:rPr>
          <w:rFonts w:ascii="Times New Roman" w:eastAsia="Times New Roman" w:hAnsi="Times New Roman" w:cs="Times New Roman"/>
          <w:color w:val="000000"/>
          <w:sz w:val="24"/>
          <w:szCs w:val="26"/>
          <w:lang w:eastAsia="tr-TR"/>
        </w:rPr>
        <w:t> ncı maddesinde belirtilen kişi borçlarının kaldırılmasına ilişkin Şanlıurfa Merkez Köylere Hizmet Götürme Birlik Meclisi'nin</w:t>
      </w:r>
      <w:r w:rsidRPr="00B25918">
        <w:rPr>
          <w:rFonts w:ascii="Times New Roman" w:eastAsia="Times New Roman" w:hAnsi="Times New Roman" w:cs="Times New Roman"/>
          <w:caps/>
          <w:color w:val="000000"/>
          <w:sz w:val="24"/>
          <w:szCs w:val="26"/>
          <w:lang w:eastAsia="tr-TR"/>
        </w:rPr>
        <w:t> 16/10/2008</w:t>
      </w:r>
      <w:r w:rsidRPr="00B25918">
        <w:rPr>
          <w:rFonts w:ascii="Times New Roman" w:eastAsia="Times New Roman" w:hAnsi="Times New Roman" w:cs="Times New Roman"/>
          <w:color w:val="000000"/>
          <w:sz w:val="24"/>
          <w:szCs w:val="26"/>
          <w:lang w:eastAsia="tr-TR"/>
        </w:rPr>
        <w:t> tarihli kararının,</w:t>
      </w:r>
      <w:r w:rsidRPr="00B25918">
        <w:rPr>
          <w:rFonts w:ascii="Times New Roman" w:eastAsia="Times New Roman" w:hAnsi="Times New Roman" w:cs="Times New Roman"/>
          <w:caps/>
          <w:color w:val="000000"/>
          <w:sz w:val="24"/>
          <w:szCs w:val="26"/>
          <w:lang w:eastAsia="tr-TR"/>
        </w:rPr>
        <w:t> 5355</w:t>
      </w:r>
      <w:r w:rsidRPr="00B25918">
        <w:rPr>
          <w:rFonts w:ascii="Times New Roman" w:eastAsia="Times New Roman" w:hAnsi="Times New Roman" w:cs="Times New Roman"/>
          <w:color w:val="000000"/>
          <w:sz w:val="24"/>
          <w:szCs w:val="26"/>
          <w:lang w:eastAsia="tr-TR"/>
        </w:rPr>
        <w:t> sayılı Kanun'un</w:t>
      </w:r>
      <w:r w:rsidRPr="00B25918">
        <w:rPr>
          <w:rFonts w:ascii="Times New Roman" w:eastAsia="Times New Roman" w:hAnsi="Times New Roman" w:cs="Times New Roman"/>
          <w:caps/>
          <w:color w:val="000000"/>
          <w:sz w:val="24"/>
          <w:szCs w:val="26"/>
          <w:lang w:eastAsia="tr-TR"/>
        </w:rPr>
        <w:t> 22/2.</w:t>
      </w:r>
      <w:r w:rsidRPr="00B25918">
        <w:rPr>
          <w:rFonts w:ascii="Times New Roman" w:eastAsia="Times New Roman" w:hAnsi="Times New Roman" w:cs="Times New Roman"/>
          <w:color w:val="000000"/>
          <w:sz w:val="24"/>
          <w:szCs w:val="26"/>
          <w:lang w:eastAsia="tr-TR"/>
        </w:rPr>
        <w:t> maddesi uyarınca yürütmesinin durdurulması ve iptali ile</w:t>
      </w:r>
      <w:r w:rsidRPr="00B25918">
        <w:rPr>
          <w:rFonts w:ascii="Times New Roman" w:eastAsia="Times New Roman" w:hAnsi="Times New Roman" w:cs="Times New Roman"/>
          <w:caps/>
          <w:color w:val="000000"/>
          <w:sz w:val="24"/>
          <w:szCs w:val="26"/>
          <w:lang w:eastAsia="tr-TR"/>
        </w:rPr>
        <w:t> 5355</w:t>
      </w:r>
      <w:r w:rsidRPr="00B25918">
        <w:rPr>
          <w:rFonts w:ascii="Times New Roman" w:eastAsia="Times New Roman" w:hAnsi="Times New Roman" w:cs="Times New Roman"/>
          <w:color w:val="000000"/>
          <w:sz w:val="24"/>
          <w:szCs w:val="26"/>
          <w:lang w:eastAsia="tr-TR"/>
        </w:rPr>
        <w:t> sayılı Kanun'un</w:t>
      </w:r>
      <w:r w:rsidRPr="00B25918">
        <w:rPr>
          <w:rFonts w:ascii="Times New Roman" w:eastAsia="Times New Roman" w:hAnsi="Times New Roman" w:cs="Times New Roman"/>
          <w:caps/>
          <w:color w:val="000000"/>
          <w:sz w:val="24"/>
          <w:szCs w:val="26"/>
          <w:lang w:eastAsia="tr-TR"/>
        </w:rPr>
        <w:t> 22.</w:t>
      </w:r>
      <w:r w:rsidRPr="00B25918">
        <w:rPr>
          <w:rFonts w:ascii="Times New Roman" w:eastAsia="Times New Roman" w:hAnsi="Times New Roman" w:cs="Times New Roman"/>
          <w:color w:val="000000"/>
          <w:sz w:val="24"/>
          <w:szCs w:val="26"/>
          <w:lang w:eastAsia="tr-TR"/>
        </w:rPr>
        <w:t> maddesinin ek ikinci fıkrası üçüncü cümlesinin Anayasa'nın</w:t>
      </w:r>
      <w:r w:rsidRPr="00B25918">
        <w:rPr>
          <w:rFonts w:ascii="Times New Roman" w:eastAsia="Times New Roman" w:hAnsi="Times New Roman" w:cs="Times New Roman"/>
          <w:caps/>
          <w:color w:val="000000"/>
          <w:sz w:val="24"/>
          <w:szCs w:val="26"/>
          <w:lang w:eastAsia="tr-TR"/>
        </w:rPr>
        <w:t> 123.</w:t>
      </w:r>
      <w:r w:rsidRPr="00B25918">
        <w:rPr>
          <w:rFonts w:ascii="Times New Roman" w:eastAsia="Times New Roman" w:hAnsi="Times New Roman" w:cs="Times New Roman"/>
          <w:color w:val="000000"/>
          <w:sz w:val="24"/>
          <w:szCs w:val="26"/>
          <w:lang w:eastAsia="tr-TR"/>
        </w:rPr>
        <w:t> ve</w:t>
      </w:r>
      <w:r w:rsidRPr="00B25918">
        <w:rPr>
          <w:rFonts w:ascii="Times New Roman" w:eastAsia="Times New Roman" w:hAnsi="Times New Roman" w:cs="Times New Roman"/>
          <w:caps/>
          <w:color w:val="000000"/>
          <w:sz w:val="24"/>
          <w:szCs w:val="26"/>
          <w:lang w:eastAsia="tr-TR"/>
        </w:rPr>
        <w:t> 127.</w:t>
      </w:r>
      <w:r w:rsidRPr="00B25918">
        <w:rPr>
          <w:rFonts w:ascii="Times New Roman" w:eastAsia="Times New Roman" w:hAnsi="Times New Roman" w:cs="Times New Roman"/>
          <w:color w:val="000000"/>
          <w:sz w:val="24"/>
          <w:szCs w:val="26"/>
          <w:lang w:eastAsia="tr-TR"/>
        </w:rPr>
        <w:t>maddelerine aykırı olduğu ve iptali için itiraz yoluyla Anayasa Mahkemesi'ne başvurulması istemiyle Şanlıurfa Merkez Köylere Hizmet Götürme Birliği'ne karşı açılan davada, davalı idarenin,</w:t>
      </w:r>
      <w:r w:rsidRPr="00B25918">
        <w:rPr>
          <w:rFonts w:ascii="Times New Roman" w:eastAsia="Times New Roman" w:hAnsi="Times New Roman" w:cs="Times New Roman"/>
          <w:caps/>
          <w:color w:val="000000"/>
          <w:sz w:val="24"/>
          <w:szCs w:val="26"/>
          <w:lang w:eastAsia="tr-TR"/>
        </w:rPr>
        <w:t> 5355</w:t>
      </w:r>
      <w:r w:rsidRPr="00B25918">
        <w:rPr>
          <w:rFonts w:ascii="Times New Roman" w:eastAsia="Times New Roman" w:hAnsi="Times New Roman" w:cs="Times New Roman"/>
          <w:color w:val="000000"/>
          <w:sz w:val="24"/>
          <w:szCs w:val="26"/>
          <w:lang w:eastAsia="tr-TR"/>
        </w:rPr>
        <w:t> sayılı Kanun'un</w:t>
      </w:r>
      <w:r w:rsidRPr="00B25918">
        <w:rPr>
          <w:rFonts w:ascii="Times New Roman" w:eastAsia="Times New Roman" w:hAnsi="Times New Roman" w:cs="Times New Roman"/>
          <w:caps/>
          <w:color w:val="000000"/>
          <w:sz w:val="24"/>
          <w:szCs w:val="26"/>
          <w:lang w:eastAsia="tr-TR"/>
        </w:rPr>
        <w:t> 22.</w:t>
      </w:r>
      <w:r w:rsidRPr="00B25918">
        <w:rPr>
          <w:rFonts w:ascii="Times New Roman" w:eastAsia="Times New Roman" w:hAnsi="Times New Roman" w:cs="Times New Roman"/>
          <w:color w:val="000000"/>
          <w:sz w:val="24"/>
          <w:szCs w:val="26"/>
          <w:lang w:eastAsia="tr-TR"/>
        </w:rPr>
        <w:t>maddesinin ek ikinci fıkrası üçüncü cümlesinin Anayasa'nın</w:t>
      </w:r>
      <w:r w:rsidRPr="00B25918">
        <w:rPr>
          <w:rFonts w:ascii="Times New Roman" w:eastAsia="Times New Roman" w:hAnsi="Times New Roman" w:cs="Times New Roman"/>
          <w:caps/>
          <w:color w:val="000000"/>
          <w:sz w:val="24"/>
          <w:szCs w:val="26"/>
          <w:lang w:eastAsia="tr-TR"/>
        </w:rPr>
        <w:t> 123.</w:t>
      </w:r>
      <w:r w:rsidRPr="00B25918">
        <w:rPr>
          <w:rFonts w:ascii="Times New Roman" w:eastAsia="Times New Roman" w:hAnsi="Times New Roman" w:cs="Times New Roman"/>
          <w:color w:val="000000"/>
          <w:sz w:val="24"/>
          <w:szCs w:val="26"/>
          <w:lang w:eastAsia="tr-TR"/>
        </w:rPr>
        <w:t> ve</w:t>
      </w:r>
      <w:r w:rsidRPr="00B25918">
        <w:rPr>
          <w:rFonts w:ascii="Times New Roman" w:eastAsia="Times New Roman" w:hAnsi="Times New Roman" w:cs="Times New Roman"/>
          <w:caps/>
          <w:color w:val="000000"/>
          <w:sz w:val="24"/>
          <w:szCs w:val="26"/>
          <w:lang w:eastAsia="tr-TR"/>
        </w:rPr>
        <w:t> 127.</w:t>
      </w:r>
      <w:r w:rsidRPr="00B25918">
        <w:rPr>
          <w:rFonts w:ascii="Times New Roman" w:eastAsia="Times New Roman" w:hAnsi="Times New Roman" w:cs="Times New Roman"/>
          <w:color w:val="000000"/>
          <w:sz w:val="24"/>
          <w:szCs w:val="26"/>
          <w:lang w:eastAsia="tr-TR"/>
        </w:rPr>
        <w:t> maddelerine aykırı olduğu ve iptali için itiraz yoluyla Anayasa Mahkemesi'ne başvurulması istemi de değerlendirilerek işin gereği görüşüldü:</w:t>
      </w:r>
    </w:p>
    <w:p w:rsidR="00B25918" w:rsidRPr="00B25918" w:rsidRDefault="00B25918" w:rsidP="00B2591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5918">
        <w:rPr>
          <w:rFonts w:ascii="Times New Roman" w:eastAsia="Times New Roman" w:hAnsi="Times New Roman" w:cs="Times New Roman"/>
          <w:color w:val="000000"/>
          <w:sz w:val="24"/>
          <w:szCs w:val="26"/>
          <w:lang w:eastAsia="tr-TR"/>
        </w:rPr>
        <w:t>Anayasa'nın</w:t>
      </w:r>
      <w:r w:rsidRPr="00B25918">
        <w:rPr>
          <w:rFonts w:ascii="Times New Roman" w:eastAsia="Times New Roman" w:hAnsi="Times New Roman" w:cs="Times New Roman"/>
          <w:caps/>
          <w:color w:val="000000"/>
          <w:sz w:val="24"/>
          <w:szCs w:val="26"/>
          <w:lang w:eastAsia="tr-TR"/>
        </w:rPr>
        <w:t> 123.</w:t>
      </w:r>
      <w:r w:rsidRPr="00B25918">
        <w:rPr>
          <w:rFonts w:ascii="Times New Roman" w:eastAsia="Times New Roman" w:hAnsi="Times New Roman" w:cs="Times New Roman"/>
          <w:color w:val="000000"/>
          <w:sz w:val="24"/>
          <w:szCs w:val="26"/>
          <w:lang w:eastAsia="tr-TR"/>
        </w:rPr>
        <w:t> maddesinde, idarenin kuruluş ve görevleriyle bir bütün olduğu ve kanunla düzenleneceği öngörüldükten sonra, idarenin kuruluş ve görevlerinin, merkezden yönetim ve yerinden yönetim esaslarına dayandığı hükme bağlanmış, kamu tüzelkişiliğinin, ancak kanunla veya kanunun açıkça verdiği yetkiye dayanılarak kurulacağı belirtilmiş ve idarî yapı içinde yer alan kurumların bir bütünlük içerisinde çalışması öngörülmüştür. Bu kurumların, idarenin bütünlüğü ilkesinin gereği olarak denetlenmeleri hiyerarşik denetim ve idarî vesayet yoluyla gerçekleştirilebilmekte ve burada geçen 'idare' kavramı da, sadece merkezî idareyi ve onun taşradaki uzantılarını değil, yerel yönetimleri ve kamu tüzel kişiliğine sahip çeşitli kamu kurumlarını ve bütün bu teşkilatın personelini de kapsamaktadır.</w:t>
      </w:r>
    </w:p>
    <w:p w:rsidR="00B25918" w:rsidRPr="00B25918" w:rsidRDefault="00B25918" w:rsidP="00B2591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5918">
        <w:rPr>
          <w:rFonts w:ascii="Times New Roman" w:eastAsia="Times New Roman" w:hAnsi="Times New Roman" w:cs="Times New Roman"/>
          <w:color w:val="000000"/>
          <w:sz w:val="24"/>
          <w:szCs w:val="26"/>
          <w:lang w:eastAsia="tr-TR"/>
        </w:rPr>
        <w:t>İdarenin bütünlüğü, tekil devlet modelinin yönetim alanındaki temel ilkesidir. Bu ilke, idarî işlev gören ayrı hukuksal statülere bağlı değişik kuruluşların bir bütün oluşturduğunu anlatmaktadır. İdarenin bütünlüğü, merkezin denetimi ve gözetimi ile hayata geçirilmekte ve yönetimde bütünlüğü sağlamak için başlıca üç hukuksal araç, hiyerarşi, yetki genişliği ve idarî vesayet kullanılmaktadır. Bunlardan idarî vesayet, merkezî yönetim ile yerinden yönetim kuruluşları arasındaki bütünleşmeyi sağlamakta, ayrışmayı, farklılaşmayı ve kopmayı önlemektedir.</w:t>
      </w:r>
    </w:p>
    <w:p w:rsidR="00B25918" w:rsidRPr="00B25918" w:rsidRDefault="00B25918" w:rsidP="00B2591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5918">
        <w:rPr>
          <w:rFonts w:ascii="Times New Roman" w:eastAsia="Times New Roman" w:hAnsi="Times New Roman" w:cs="Times New Roman"/>
          <w:color w:val="000000"/>
          <w:sz w:val="24"/>
          <w:szCs w:val="26"/>
          <w:lang w:eastAsia="tr-TR"/>
        </w:rPr>
        <w:t>Anayasa'nın 'Mahallî İdareler' başlıklı</w:t>
      </w:r>
      <w:r w:rsidRPr="00B25918">
        <w:rPr>
          <w:rFonts w:ascii="Times New Roman" w:eastAsia="Times New Roman" w:hAnsi="Times New Roman" w:cs="Times New Roman"/>
          <w:caps/>
          <w:color w:val="000000"/>
          <w:sz w:val="24"/>
          <w:szCs w:val="26"/>
          <w:lang w:eastAsia="tr-TR"/>
        </w:rPr>
        <w:t> 127.</w:t>
      </w:r>
      <w:r w:rsidRPr="00B25918">
        <w:rPr>
          <w:rFonts w:ascii="Times New Roman" w:eastAsia="Times New Roman" w:hAnsi="Times New Roman" w:cs="Times New Roman"/>
          <w:color w:val="000000"/>
          <w:sz w:val="24"/>
          <w:szCs w:val="26"/>
          <w:lang w:eastAsia="tr-TR"/>
        </w:rPr>
        <w:t> maddesinin birinci fıkrasında, mahallî idarelerin; il, belediye veya köy halkının mahallî müşterek ihtiyaçlarını karşılamak üzere kuruluş esasları kanunla belirtilen ve karar organları, kanunda gösterilen, seçmenler tarafından seçilerek oluşturulan kamu tüzelkişileri oldukları, kuruluş ve görevleri ile yetkilerinin, yerinden yönetim ilkesine uygun olarak kanunla düzenleneceği; beşinci fıkrasında ise merkezî idarenin,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idarî vesayet yetkisine sahip olduğu belirtilmiştir.</w:t>
      </w:r>
    </w:p>
    <w:p w:rsidR="00B25918" w:rsidRPr="00B25918" w:rsidRDefault="00B25918" w:rsidP="00B2591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5918">
        <w:rPr>
          <w:rFonts w:ascii="Times New Roman" w:eastAsia="Times New Roman" w:hAnsi="Times New Roman" w:cs="Times New Roman"/>
          <w:color w:val="000000"/>
          <w:sz w:val="24"/>
          <w:szCs w:val="26"/>
          <w:lang w:eastAsia="tr-TR"/>
        </w:rPr>
        <w:t>Yerel yönetimlere idarî ve malî özerklik tanınmış olmasına karşın,</w:t>
      </w:r>
      <w:r w:rsidRPr="00B25918">
        <w:rPr>
          <w:rFonts w:ascii="Times New Roman" w:eastAsia="Times New Roman" w:hAnsi="Times New Roman" w:cs="Times New Roman"/>
          <w:caps/>
          <w:color w:val="000000"/>
          <w:sz w:val="24"/>
          <w:szCs w:val="26"/>
          <w:lang w:eastAsia="tr-TR"/>
        </w:rPr>
        <w:t> 1924</w:t>
      </w:r>
      <w:r w:rsidRPr="00B25918">
        <w:rPr>
          <w:rFonts w:ascii="Times New Roman" w:eastAsia="Times New Roman" w:hAnsi="Times New Roman" w:cs="Times New Roman"/>
          <w:color w:val="000000"/>
          <w:sz w:val="24"/>
          <w:szCs w:val="26"/>
          <w:lang w:eastAsia="tr-TR"/>
        </w:rPr>
        <w:t> yılından itibaren Anayasalarımızda, merkezî yönetime, yerinden yönetim kuruluşlarını denetleme yetkisi verilmiş ve bu yetki Anayasa'da idarî vesayet olarak somutlaştırılmıştır.</w:t>
      </w:r>
    </w:p>
    <w:p w:rsidR="00B25918" w:rsidRPr="00B25918" w:rsidRDefault="00B25918" w:rsidP="00B2591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5918">
        <w:rPr>
          <w:rFonts w:ascii="Times New Roman" w:eastAsia="Times New Roman" w:hAnsi="Times New Roman" w:cs="Times New Roman"/>
          <w:color w:val="000000"/>
          <w:sz w:val="24"/>
          <w:szCs w:val="26"/>
          <w:lang w:eastAsia="tr-TR"/>
        </w:rPr>
        <w:lastRenderedPageBreak/>
        <w:t>Anayasa'nın</w:t>
      </w:r>
      <w:r w:rsidRPr="00B25918">
        <w:rPr>
          <w:rFonts w:ascii="Times New Roman" w:eastAsia="Times New Roman" w:hAnsi="Times New Roman" w:cs="Times New Roman"/>
          <w:caps/>
          <w:color w:val="000000"/>
          <w:sz w:val="24"/>
          <w:szCs w:val="26"/>
          <w:lang w:eastAsia="tr-TR"/>
        </w:rPr>
        <w:t> 127.</w:t>
      </w:r>
      <w:r w:rsidRPr="00B25918">
        <w:rPr>
          <w:rFonts w:ascii="Times New Roman" w:eastAsia="Times New Roman" w:hAnsi="Times New Roman" w:cs="Times New Roman"/>
          <w:color w:val="000000"/>
          <w:sz w:val="24"/>
          <w:szCs w:val="26"/>
          <w:lang w:eastAsia="tr-TR"/>
        </w:rPr>
        <w:t> maddesinin beşinci fıkrasında, yer alan hükme göre idarî vesayet; merkezî idarenin,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sahip olduğu yetkidir. Bu fıkrada, merkezî yönetim yerel yönetimler üzerinde idarî vesayet '... yetkisine sahiptir.' denilerek, merkezî idarenin yerel yönetimler üzerinde vesayet yetkisini kullanıp kullanmayacağı yasakoyucunun takdirine bırakılmamıştır. Ayrıca fıkradaki idarî vesayet yetkisinin, hukuka uygunluk denetiminin yanında yerindelik denetimini de içerdiği açıktır.</w:t>
      </w:r>
    </w:p>
    <w:p w:rsidR="00B25918" w:rsidRPr="00B25918" w:rsidRDefault="00B25918" w:rsidP="00B2591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5918">
        <w:rPr>
          <w:rFonts w:ascii="Times New Roman" w:eastAsia="Times New Roman" w:hAnsi="Times New Roman" w:cs="Times New Roman"/>
          <w:color w:val="000000"/>
          <w:sz w:val="24"/>
          <w:szCs w:val="26"/>
          <w:lang w:eastAsia="tr-TR"/>
        </w:rPr>
        <w:t>Vesayet makamınca vesayet yetkisi kullanılırken, işlemler üzerinde iptal, onama, erteleme, izin, tekrar görüşülmesini isteme, düzeltme gibi çeşitli denetim usulleri uygulanabilmektedir.</w:t>
      </w:r>
    </w:p>
    <w:p w:rsidR="00B25918" w:rsidRPr="00B25918" w:rsidRDefault="00B25918" w:rsidP="00B2591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5918">
        <w:rPr>
          <w:rFonts w:ascii="Times New Roman" w:eastAsia="Times New Roman" w:hAnsi="Times New Roman" w:cs="Times New Roman"/>
          <w:color w:val="000000"/>
          <w:sz w:val="24"/>
          <w:szCs w:val="26"/>
          <w:lang w:eastAsia="tr-TR"/>
        </w:rPr>
        <w:t>Anayasa'ya aykırılığı ileri sürülen 5355 sayılı Mahallî İdare Birlikleri Kanunu'nun 22. maddesinin 2. fıkrasının 3. cümlesinde; 'Sayıştayın dış denetimine tâbi olmayan mahallî idare birliklerinin, İçişler Bakanlığı, valiler veya kaymakamlarca malî denetimi sonucunda tespit edilen kamu zararı üzerine yapılan kişi borcu teklifleri, birlik meclisinde görüşülerek karara bağlanır. Bu kararın örneği, birlik merkezinin bulunduğu yerin valiliğine, ülke düzeyinde kurulan birlikler ile başkanı vali veya vali yardımcısı olan birliklerde ise İçişleri Bakanlığına gönderilir. Karara karşı, ülke düzeyinde kurulan birlikler ile başkanı vali veya vali yardımcısı olan birliklerde İçişleri Bakanlığı, diğerlerinde ise valiler veya hakkında kişi borcu çıkarılanlar on gün içinde idarî yargıya başvurabilirler. İdarî yargı kararı doğrultusunda işlem sonuçlandırılır.' hükmüne yer verilmiştir.</w:t>
      </w:r>
    </w:p>
    <w:p w:rsidR="00B25918" w:rsidRPr="00B25918" w:rsidRDefault="00B25918" w:rsidP="00B2591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5918">
        <w:rPr>
          <w:rFonts w:ascii="Times New Roman" w:eastAsia="Times New Roman" w:hAnsi="Times New Roman" w:cs="Times New Roman"/>
          <w:color w:val="000000"/>
          <w:sz w:val="24"/>
          <w:szCs w:val="26"/>
          <w:lang w:eastAsia="tr-TR"/>
        </w:rPr>
        <w:t>Bu bağlamda, 5355 sayılı Mahalli İdare Birlikleri Kanunu'nun 22. maddesinin 2. fıkrasında yer alan ve yargı yolu öngörülen; '...Karara karşı, ülke düzeyinde kurulan birlikler ile başkanı vali veya vali yardımcısı olan birliklerde İçişleri Bakanlığı, diğerlerinde ise valiler veya hakkında kişi borcu çıkarılanlar on gün içinde idarî yargıya başvurabilirler...' düzenlemesinin, Anayasa'nın 127. maddesinde çizilen çerçeve içinde kullanılması gereken, idarenin bütünlüğü ilkesinin gerektirdiği bir vesayet yetkisini içermediği ve bu nedenle Anayasa'nın 123. ve 127. maddesi verilen hükümlere aykırı olduğu kanaatine varılmıştır.</w:t>
      </w:r>
    </w:p>
    <w:p w:rsidR="00B25918" w:rsidRPr="00B25918" w:rsidRDefault="00B25918" w:rsidP="00B2591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5918">
        <w:rPr>
          <w:rFonts w:ascii="Times New Roman" w:eastAsia="Times New Roman" w:hAnsi="Times New Roman" w:cs="Times New Roman"/>
          <w:color w:val="000000"/>
          <w:sz w:val="24"/>
          <w:szCs w:val="26"/>
          <w:lang w:eastAsia="tr-TR"/>
        </w:rPr>
        <w:t>Açıklanan nedenlerle Anayasa'nın 152. maddesi ve 2949 sayılı Anayasa Mahkemesinin Kuruluş ve Yargılama Usulleri Hakkında Kanun'un 28. maddesi uyarınca Mahkememizce bakılmakta olan dava sebebiyle uygulanacak olan 5355 sayılı Mahallî İdare Birlikleri Kanunu'nun 22. maddesinin 2. fıkrasının Anayasa'ya aykırı olduğu kanaatine ulaşıldığından dava dilekçesi ve eklerinin onaylı örneği ile söz konusu bendin iptali istemiyle itiraz yoluyla Anayasa Mahkemesi'ne başvurulmasına ve Anayasa Mahkemesi'nin bu konuda vereceği karara kadar davanın geri bırakılmasına, 16.12.2010 tarihinde oybirliğiyle karar verildi.'"</w:t>
      </w:r>
    </w:p>
    <w:p w:rsidR="00CE1FB9" w:rsidRPr="00B25918" w:rsidRDefault="00CE1FB9" w:rsidP="00B25918">
      <w:pPr>
        <w:spacing w:before="100" w:beforeAutospacing="1" w:after="100" w:afterAutospacing="1" w:line="240" w:lineRule="auto"/>
        <w:ind w:firstLine="709"/>
        <w:jc w:val="both"/>
        <w:rPr>
          <w:rFonts w:ascii="Times New Roman" w:hAnsi="Times New Roman" w:cs="Times New Roman"/>
          <w:sz w:val="24"/>
        </w:rPr>
      </w:pPr>
    </w:p>
    <w:sectPr w:rsidR="00CE1FB9" w:rsidRPr="00B2591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CF3" w:rsidRDefault="00D40CF3" w:rsidP="00B25918">
      <w:pPr>
        <w:spacing w:after="0" w:line="240" w:lineRule="auto"/>
      </w:pPr>
      <w:r>
        <w:separator/>
      </w:r>
    </w:p>
  </w:endnote>
  <w:endnote w:type="continuationSeparator" w:id="0">
    <w:p w:rsidR="00D40CF3" w:rsidRDefault="00D40CF3" w:rsidP="00B25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918" w:rsidRDefault="00B25918" w:rsidP="003B68C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25918" w:rsidRDefault="00B25918" w:rsidP="00B2591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918" w:rsidRPr="00B25918" w:rsidRDefault="00B25918" w:rsidP="003B68C9">
    <w:pPr>
      <w:pStyle w:val="Altbilgi"/>
      <w:framePr w:wrap="around" w:vAnchor="text" w:hAnchor="margin" w:xAlign="right" w:y="1"/>
      <w:rPr>
        <w:rStyle w:val="SayfaNumaras"/>
        <w:rFonts w:ascii="Times New Roman" w:hAnsi="Times New Roman" w:cs="Times New Roman"/>
      </w:rPr>
    </w:pPr>
    <w:r w:rsidRPr="00B25918">
      <w:rPr>
        <w:rStyle w:val="SayfaNumaras"/>
        <w:rFonts w:ascii="Times New Roman" w:hAnsi="Times New Roman" w:cs="Times New Roman"/>
      </w:rPr>
      <w:fldChar w:fldCharType="begin"/>
    </w:r>
    <w:r w:rsidRPr="00B25918">
      <w:rPr>
        <w:rStyle w:val="SayfaNumaras"/>
        <w:rFonts w:ascii="Times New Roman" w:hAnsi="Times New Roman" w:cs="Times New Roman"/>
      </w:rPr>
      <w:instrText xml:space="preserve">PAGE  </w:instrText>
    </w:r>
    <w:r w:rsidRPr="00B2591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25918">
      <w:rPr>
        <w:rStyle w:val="SayfaNumaras"/>
        <w:rFonts w:ascii="Times New Roman" w:hAnsi="Times New Roman" w:cs="Times New Roman"/>
      </w:rPr>
      <w:fldChar w:fldCharType="end"/>
    </w:r>
  </w:p>
  <w:p w:rsidR="00B25918" w:rsidRPr="00B25918" w:rsidRDefault="00B25918" w:rsidP="00B2591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CF3" w:rsidRDefault="00D40CF3" w:rsidP="00B25918">
      <w:pPr>
        <w:spacing w:after="0" w:line="240" w:lineRule="auto"/>
      </w:pPr>
      <w:r>
        <w:separator/>
      </w:r>
    </w:p>
  </w:footnote>
  <w:footnote w:type="continuationSeparator" w:id="0">
    <w:p w:rsidR="00D40CF3" w:rsidRDefault="00D40CF3" w:rsidP="00B259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918" w:rsidRPr="00611929" w:rsidRDefault="00B25918" w:rsidP="00B2591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11929">
      <w:rPr>
        <w:rFonts w:ascii="Times New Roman" w:eastAsia="Times New Roman" w:hAnsi="Times New Roman" w:cs="Times New Roman"/>
        <w:b/>
        <w:bCs/>
        <w:color w:val="000000"/>
        <w:sz w:val="24"/>
        <w:szCs w:val="26"/>
        <w:lang w:eastAsia="tr-TR"/>
      </w:rPr>
      <w:t>Esas Sayısı : 2011/11</w:t>
    </w:r>
  </w:p>
  <w:p w:rsidR="00B25918" w:rsidRPr="00611929" w:rsidRDefault="00B25918" w:rsidP="00B2591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11929">
      <w:rPr>
        <w:rFonts w:ascii="Times New Roman" w:eastAsia="Times New Roman" w:hAnsi="Times New Roman" w:cs="Times New Roman"/>
        <w:b/>
        <w:bCs/>
        <w:color w:val="000000"/>
        <w:sz w:val="24"/>
        <w:szCs w:val="26"/>
        <w:lang w:eastAsia="tr-TR"/>
      </w:rPr>
      <w:t>Karar Sayısı : 2011/151</w:t>
    </w:r>
  </w:p>
  <w:p w:rsidR="00B25918" w:rsidRPr="00B25918" w:rsidRDefault="00B25918" w:rsidP="00B2591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918"/>
    <w:rsid w:val="00B25918"/>
    <w:rsid w:val="00CE1FB9"/>
    <w:rsid w:val="00D40C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E7CFD-1789-42D0-99CD-E9A29E16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
    <w:name w:val="gvdemetni0"/>
    <w:basedOn w:val="Normal"/>
    <w:rsid w:val="00B2591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14">
    <w:name w:val="gvdemetni14"/>
    <w:basedOn w:val="VarsaylanParagrafYazTipi"/>
    <w:rsid w:val="00B25918"/>
  </w:style>
  <w:style w:type="paragraph" w:styleId="stbilgi">
    <w:name w:val="header"/>
    <w:basedOn w:val="Normal"/>
    <w:link w:val="stbilgiChar"/>
    <w:uiPriority w:val="99"/>
    <w:unhideWhenUsed/>
    <w:rsid w:val="00B2591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25918"/>
  </w:style>
  <w:style w:type="paragraph" w:styleId="Altbilgi">
    <w:name w:val="footer"/>
    <w:basedOn w:val="Normal"/>
    <w:link w:val="AltbilgiChar"/>
    <w:uiPriority w:val="99"/>
    <w:unhideWhenUsed/>
    <w:rsid w:val="00B2591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5918"/>
  </w:style>
  <w:style w:type="character" w:styleId="SayfaNumaras">
    <w:name w:val="page number"/>
    <w:basedOn w:val="VarsaylanParagrafYazTipi"/>
    <w:uiPriority w:val="99"/>
    <w:semiHidden/>
    <w:unhideWhenUsed/>
    <w:rsid w:val="00B25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68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968</Words>
  <Characters>5520</Characters>
  <Application>Microsoft Office Word</Application>
  <DocSecurity>0</DocSecurity>
  <Lines>46</Lines>
  <Paragraphs>12</Paragraphs>
  <ScaleCrop>false</ScaleCrop>
  <Company/>
  <LinksUpToDate>false</LinksUpToDate>
  <CharactersWithSpaces>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2019-02-05T06:04:00Z</dcterms:created>
  <dcterms:modified xsi:type="dcterms:W3CDTF">2019-02-05T06:05:00Z</dcterms:modified>
</cp:coreProperties>
</file>