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A7E" w:rsidRPr="00705A7E" w:rsidRDefault="00705A7E" w:rsidP="00705A7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Toc259537241"/>
      <w:r w:rsidRPr="00705A7E">
        <w:rPr>
          <w:rFonts w:ascii="Times New Roman" w:eastAsia="Times New Roman" w:hAnsi="Times New Roman" w:cs="Times New Roman"/>
          <w:b/>
          <w:bCs/>
          <w:color w:val="000000"/>
          <w:sz w:val="24"/>
          <w:szCs w:val="26"/>
          <w:lang w:eastAsia="tr-TR"/>
        </w:rPr>
        <w:t>"...</w:t>
      </w:r>
    </w:p>
    <w:p w:rsidR="00705A7E" w:rsidRPr="00705A7E" w:rsidRDefault="00705A7E" w:rsidP="00705A7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705A7E">
        <w:rPr>
          <w:rFonts w:ascii="Times New Roman" w:eastAsia="Times New Roman" w:hAnsi="Times New Roman" w:cs="Times New Roman"/>
          <w:b/>
          <w:bCs/>
          <w:color w:val="000000"/>
          <w:sz w:val="24"/>
          <w:szCs w:val="26"/>
          <w:lang w:eastAsia="tr-TR"/>
        </w:rPr>
        <w:t>II- İTİRAZIN GEREKÇESİ</w:t>
      </w:r>
      <w:bookmarkEnd w:id="0"/>
    </w:p>
    <w:p w:rsidR="00705A7E" w:rsidRPr="00705A7E" w:rsidRDefault="00705A7E" w:rsidP="00705A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A7E">
        <w:rPr>
          <w:rFonts w:ascii="Times New Roman" w:eastAsia="Times New Roman" w:hAnsi="Times New Roman" w:cs="Times New Roman"/>
          <w:color w:val="000000"/>
          <w:sz w:val="24"/>
          <w:szCs w:val="26"/>
          <w:lang w:eastAsia="tr-TR"/>
        </w:rPr>
        <w:t>Başvuru kararının gerekçe bölümü şöyledir.</w:t>
      </w:r>
    </w:p>
    <w:p w:rsidR="00705A7E" w:rsidRPr="00705A7E" w:rsidRDefault="00705A7E" w:rsidP="00705A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5A7E">
        <w:rPr>
          <w:rFonts w:ascii="Times New Roman" w:eastAsia="Times New Roman" w:hAnsi="Times New Roman" w:cs="Times New Roman"/>
          <w:color w:val="000000"/>
          <w:sz w:val="24"/>
          <w:szCs w:val="26"/>
          <w:lang w:eastAsia="tr-TR"/>
        </w:rPr>
        <w:t>'Dava devam ederken yürürlüğe giren 5737 sayılı Yasa'nın geçici 5. maddesinin davamızda uygulanması muhtemeldir. Bu maddede 'Vakıf şerhleri ile ilgili devam etmekte olan davalarda; diğer kanunlarda yer alan zamanaşımı ve hak düşürücü sürelere ilişkin hükümler bu Kanun açısından uygulanmaz' denilmektedir. Anayasa'nın 10. maddesinde, herkes din, ırk, renk, siyasi düşünce, felsefi inanç, mezhep ve benzeri sebeplerle ayrım gözetilmeksizin kanun önünde eşit olduğunu hiçbir kişiye, aileye, zümreye veya sınıfa imtiyaz tanınamayacağı belirtilmiştir. Ancak iptali istenen maddede böyle bir ayrım yapılarak, diğer kişiler açısından uygulanan, zamanaşımı ve hak düşürücü sürelere ilişkin hükümleri vakıf şerhlerinin terkini ile ilgili davalarda uygulanmayacağı belirtilmiştir. Bu durum Anayasa'nın eşitlik ilkesi ile bağdaşmamaktadır.'"</w:t>
      </w:r>
    </w:p>
    <w:p w:rsidR="00CE1FB9" w:rsidRPr="00705A7E" w:rsidRDefault="00CE1FB9" w:rsidP="00705A7E">
      <w:pPr>
        <w:spacing w:before="100" w:beforeAutospacing="1" w:after="100" w:afterAutospacing="1" w:line="240" w:lineRule="auto"/>
        <w:ind w:firstLine="709"/>
        <w:jc w:val="both"/>
        <w:rPr>
          <w:rFonts w:ascii="Times New Roman" w:hAnsi="Times New Roman" w:cs="Times New Roman"/>
          <w:sz w:val="24"/>
        </w:rPr>
      </w:pPr>
      <w:bookmarkStart w:id="1" w:name="_GoBack"/>
      <w:bookmarkEnd w:id="1"/>
    </w:p>
    <w:sectPr w:rsidR="00CE1FB9" w:rsidRPr="00705A7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5C9" w:rsidRDefault="00FE05C9" w:rsidP="00705A7E">
      <w:pPr>
        <w:spacing w:after="0" w:line="240" w:lineRule="auto"/>
      </w:pPr>
      <w:r>
        <w:separator/>
      </w:r>
    </w:p>
  </w:endnote>
  <w:endnote w:type="continuationSeparator" w:id="0">
    <w:p w:rsidR="00FE05C9" w:rsidRDefault="00FE05C9" w:rsidP="00705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A7E" w:rsidRDefault="00705A7E" w:rsidP="00581FF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05A7E" w:rsidRDefault="00705A7E" w:rsidP="00705A7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A7E" w:rsidRPr="00705A7E" w:rsidRDefault="00705A7E" w:rsidP="00581FF8">
    <w:pPr>
      <w:pStyle w:val="Altbilgi"/>
      <w:framePr w:wrap="around" w:vAnchor="text" w:hAnchor="margin" w:xAlign="right" w:y="1"/>
      <w:rPr>
        <w:rStyle w:val="SayfaNumaras"/>
        <w:rFonts w:ascii="Times New Roman" w:hAnsi="Times New Roman" w:cs="Times New Roman"/>
      </w:rPr>
    </w:pPr>
    <w:r w:rsidRPr="00705A7E">
      <w:rPr>
        <w:rStyle w:val="SayfaNumaras"/>
        <w:rFonts w:ascii="Times New Roman" w:hAnsi="Times New Roman" w:cs="Times New Roman"/>
      </w:rPr>
      <w:fldChar w:fldCharType="begin"/>
    </w:r>
    <w:r w:rsidRPr="00705A7E">
      <w:rPr>
        <w:rStyle w:val="SayfaNumaras"/>
        <w:rFonts w:ascii="Times New Roman" w:hAnsi="Times New Roman" w:cs="Times New Roman"/>
      </w:rPr>
      <w:instrText xml:space="preserve">PAGE  </w:instrText>
    </w:r>
    <w:r w:rsidRPr="00705A7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05A7E">
      <w:rPr>
        <w:rStyle w:val="SayfaNumaras"/>
        <w:rFonts w:ascii="Times New Roman" w:hAnsi="Times New Roman" w:cs="Times New Roman"/>
      </w:rPr>
      <w:fldChar w:fldCharType="end"/>
    </w:r>
  </w:p>
  <w:p w:rsidR="00705A7E" w:rsidRPr="00705A7E" w:rsidRDefault="00705A7E" w:rsidP="00705A7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5C9" w:rsidRDefault="00FE05C9" w:rsidP="00705A7E">
      <w:pPr>
        <w:spacing w:after="0" w:line="240" w:lineRule="auto"/>
      </w:pPr>
      <w:r>
        <w:separator/>
      </w:r>
    </w:p>
  </w:footnote>
  <w:footnote w:type="continuationSeparator" w:id="0">
    <w:p w:rsidR="00FE05C9" w:rsidRDefault="00FE05C9" w:rsidP="00705A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A7E" w:rsidRPr="00F10D5C" w:rsidRDefault="00705A7E" w:rsidP="00705A7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10D5C">
      <w:rPr>
        <w:rFonts w:ascii="Times New Roman" w:eastAsia="Times New Roman" w:hAnsi="Times New Roman" w:cs="Times New Roman"/>
        <w:b/>
        <w:bCs/>
        <w:color w:val="000000"/>
        <w:sz w:val="24"/>
        <w:szCs w:val="26"/>
        <w:lang w:eastAsia="tr-TR"/>
      </w:rPr>
      <w:t xml:space="preserve">Esas </w:t>
    </w:r>
    <w:proofErr w:type="gramStart"/>
    <w:r w:rsidRPr="00F10D5C">
      <w:rPr>
        <w:rFonts w:ascii="Times New Roman" w:eastAsia="Times New Roman" w:hAnsi="Times New Roman" w:cs="Times New Roman"/>
        <w:b/>
        <w:bCs/>
        <w:color w:val="000000"/>
        <w:sz w:val="24"/>
        <w:szCs w:val="26"/>
        <w:lang w:eastAsia="tr-TR"/>
      </w:rPr>
      <w:t>Sayısı : 2009</w:t>
    </w:r>
    <w:proofErr w:type="gramEnd"/>
    <w:r w:rsidRPr="00F10D5C">
      <w:rPr>
        <w:rFonts w:ascii="Times New Roman" w:eastAsia="Times New Roman" w:hAnsi="Times New Roman" w:cs="Times New Roman"/>
        <w:b/>
        <w:bCs/>
        <w:color w:val="000000"/>
        <w:sz w:val="24"/>
        <w:szCs w:val="26"/>
        <w:lang w:eastAsia="tr-TR"/>
      </w:rPr>
      <w:t>/4</w:t>
    </w:r>
  </w:p>
  <w:p w:rsidR="00705A7E" w:rsidRPr="00F10D5C" w:rsidRDefault="00705A7E" w:rsidP="00705A7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10D5C">
      <w:rPr>
        <w:rFonts w:ascii="Times New Roman" w:eastAsia="Times New Roman" w:hAnsi="Times New Roman" w:cs="Times New Roman"/>
        <w:b/>
        <w:bCs/>
        <w:color w:val="000000"/>
        <w:sz w:val="24"/>
        <w:szCs w:val="26"/>
        <w:lang w:eastAsia="tr-TR"/>
      </w:rPr>
      <w:t xml:space="preserve">Karar </w:t>
    </w:r>
    <w:proofErr w:type="gramStart"/>
    <w:r w:rsidRPr="00F10D5C">
      <w:rPr>
        <w:rFonts w:ascii="Times New Roman" w:eastAsia="Times New Roman" w:hAnsi="Times New Roman" w:cs="Times New Roman"/>
        <w:b/>
        <w:bCs/>
        <w:color w:val="000000"/>
        <w:sz w:val="24"/>
        <w:szCs w:val="26"/>
        <w:lang w:eastAsia="tr-TR"/>
      </w:rPr>
      <w:t>Sayısı : 2011</w:t>
    </w:r>
    <w:proofErr w:type="gramEnd"/>
    <w:r w:rsidRPr="00F10D5C">
      <w:rPr>
        <w:rFonts w:ascii="Times New Roman" w:eastAsia="Times New Roman" w:hAnsi="Times New Roman" w:cs="Times New Roman"/>
        <w:b/>
        <w:bCs/>
        <w:color w:val="000000"/>
        <w:sz w:val="24"/>
        <w:szCs w:val="26"/>
        <w:lang w:eastAsia="tr-TR"/>
      </w:rPr>
      <w:t>/15</w:t>
    </w:r>
  </w:p>
  <w:p w:rsidR="00705A7E" w:rsidRPr="00705A7E" w:rsidRDefault="00705A7E" w:rsidP="00705A7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A7E"/>
    <w:rsid w:val="00705A7E"/>
    <w:rsid w:val="00CE1FB9"/>
    <w:rsid w:val="00FE05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BC565-9B18-4C67-8EE5-CF5323A32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705A7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05A7E"/>
    <w:rPr>
      <w:rFonts w:ascii="Times New Roman" w:eastAsia="Times New Roman" w:hAnsi="Times New Roman" w:cs="Times New Roman"/>
      <w:b/>
      <w:bCs/>
      <w:sz w:val="36"/>
      <w:szCs w:val="36"/>
      <w:lang w:eastAsia="tr-TR"/>
    </w:rPr>
  </w:style>
  <w:style w:type="paragraph" w:styleId="stbilgi">
    <w:name w:val="header"/>
    <w:basedOn w:val="Normal"/>
    <w:link w:val="stbilgiChar"/>
    <w:uiPriority w:val="99"/>
    <w:unhideWhenUsed/>
    <w:rsid w:val="00705A7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05A7E"/>
  </w:style>
  <w:style w:type="paragraph" w:styleId="Altbilgi">
    <w:name w:val="footer"/>
    <w:basedOn w:val="Normal"/>
    <w:link w:val="AltbilgiChar"/>
    <w:uiPriority w:val="99"/>
    <w:unhideWhenUsed/>
    <w:rsid w:val="00705A7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05A7E"/>
  </w:style>
  <w:style w:type="character" w:styleId="SayfaNumaras">
    <w:name w:val="page number"/>
    <w:basedOn w:val="VarsaylanParagrafYazTipi"/>
    <w:uiPriority w:val="99"/>
    <w:semiHidden/>
    <w:unhideWhenUsed/>
    <w:rsid w:val="00705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60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2019-02-05T05:57:00Z</dcterms:created>
  <dcterms:modified xsi:type="dcterms:W3CDTF">2019-02-05T05:58:00Z</dcterms:modified>
</cp:coreProperties>
</file>