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9F3" w:rsidRPr="009E19F3" w:rsidRDefault="009E19F3" w:rsidP="009E19F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9E19F3">
        <w:rPr>
          <w:rFonts w:ascii="Times New Roman" w:eastAsia="Times New Roman" w:hAnsi="Times New Roman" w:cs="Times New Roman"/>
          <w:b/>
          <w:bCs/>
          <w:color w:val="000000"/>
          <w:sz w:val="24"/>
          <w:szCs w:val="26"/>
          <w:lang w:eastAsia="tr-TR"/>
        </w:rPr>
        <w:t>"...</w:t>
      </w:r>
    </w:p>
    <w:p w:rsidR="009E19F3" w:rsidRPr="009E19F3" w:rsidRDefault="009E19F3" w:rsidP="009E19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9F3">
        <w:rPr>
          <w:rFonts w:ascii="Times New Roman" w:eastAsia="Times New Roman" w:hAnsi="Times New Roman" w:cs="Times New Roman"/>
          <w:b/>
          <w:bCs/>
          <w:color w:val="000000"/>
          <w:sz w:val="24"/>
          <w:szCs w:val="26"/>
          <w:lang w:eastAsia="tr-TR"/>
        </w:rPr>
        <w:t>II- İTİRAZIN GEREKÇESİ</w:t>
      </w:r>
      <w:bookmarkStart w:id="0" w:name="_GoBack"/>
      <w:bookmarkEnd w:id="0"/>
    </w:p>
    <w:p w:rsidR="009E19F3" w:rsidRPr="009E19F3" w:rsidRDefault="009E19F3" w:rsidP="009E19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9F3">
        <w:rPr>
          <w:rFonts w:ascii="Times New Roman" w:eastAsia="Times New Roman" w:hAnsi="Times New Roman" w:cs="Times New Roman"/>
          <w:color w:val="000000"/>
          <w:sz w:val="24"/>
          <w:szCs w:val="26"/>
          <w:lang w:eastAsia="tr-TR"/>
        </w:rPr>
        <w:t>Başvuru kararının gerekçe bölümü şöyledir:                  </w:t>
      </w:r>
    </w:p>
    <w:p w:rsidR="009E19F3" w:rsidRPr="009E19F3" w:rsidRDefault="009E19F3" w:rsidP="009E19F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E19F3">
        <w:rPr>
          <w:rFonts w:ascii="Times New Roman" w:eastAsia="Times New Roman" w:hAnsi="Times New Roman" w:cs="Times New Roman"/>
          <w:color w:val="000000"/>
          <w:sz w:val="24"/>
          <w:szCs w:val="26"/>
          <w:lang w:eastAsia="tr-TR"/>
        </w:rPr>
        <w:t xml:space="preserve">'Mahkememizce görülmekte olan davada uygulanacak olan Kara Avcılığı Kanununun 28. maddesinin son fıkrasında geçen 'Bu madde hükümlerine göre mülkiyetin kamuya geçirilmesi kararı verilmiş </w:t>
      </w:r>
      <w:proofErr w:type="spellStart"/>
      <w:r w:rsidRPr="009E19F3">
        <w:rPr>
          <w:rFonts w:ascii="Times New Roman" w:eastAsia="Times New Roman" w:hAnsi="Times New Roman" w:cs="Times New Roman"/>
          <w:color w:val="000000"/>
          <w:sz w:val="24"/>
          <w:szCs w:val="26"/>
          <w:lang w:eastAsia="tr-TR"/>
        </w:rPr>
        <w:t>olsabile</w:t>
      </w:r>
      <w:proofErr w:type="spellEnd"/>
      <w:r w:rsidRPr="009E19F3">
        <w:rPr>
          <w:rFonts w:ascii="Times New Roman" w:eastAsia="Times New Roman" w:hAnsi="Times New Roman" w:cs="Times New Roman"/>
          <w:color w:val="000000"/>
          <w:sz w:val="24"/>
          <w:szCs w:val="26"/>
          <w:lang w:eastAsia="tr-TR"/>
        </w:rPr>
        <w:t xml:space="preserve">, yasak avlanma ile yaban hayatında ve ekosistemde meydana gelen tahribat ve eksilme nedeniyle hükmolunacak tazminat av hayvanı türlerine göre, 'Bakanlıkça' tespit edilen değerler üzerinden hesaplanır' ibaresinin yapılan incelemesi sonucunda; tazminata esas alınacak zarar miktarında 'Bakanlık' tarafından belirlenen değerler üzerinden hesaplanması </w:t>
      </w:r>
      <w:proofErr w:type="gramStart"/>
      <w:r w:rsidRPr="009E19F3">
        <w:rPr>
          <w:rFonts w:ascii="Times New Roman" w:eastAsia="Times New Roman" w:hAnsi="Times New Roman" w:cs="Times New Roman"/>
          <w:color w:val="000000"/>
          <w:sz w:val="24"/>
          <w:szCs w:val="26"/>
          <w:lang w:eastAsia="tr-TR"/>
        </w:rPr>
        <w:t>kriterinin</w:t>
      </w:r>
      <w:proofErr w:type="gramEnd"/>
      <w:r w:rsidRPr="009E19F3">
        <w:rPr>
          <w:rFonts w:ascii="Times New Roman" w:eastAsia="Times New Roman" w:hAnsi="Times New Roman" w:cs="Times New Roman"/>
          <w:color w:val="000000"/>
          <w:sz w:val="24"/>
          <w:szCs w:val="26"/>
          <w:lang w:eastAsia="tr-TR"/>
        </w:rPr>
        <w:t xml:space="preserve"> esas alındığı, açılan davada 'Çevre ve Orman Bakanlığının' da 'davacı taraf' olduğu dikkate alındığında, bu fıkranın uygulanması, davada, 'davacı taraf' olan Bakanlık tarafından belirlenen kriterler üzerinden tazminat miktarını belirleme sonucunu doğuracağı, bunun ise Anayasa'nın 10. maddesinde anlamını bulan 'Kanun önünde eşitlik' ilkesine açıkça aykırı olduğu anlaşılmakla; bu konuda bir karar vermek üzere Anayasa'nın 152. maddesi gereğince; dosyanın Yüce Mahkemenize gönderilmesinin uygun bulunduğu arz olunur.'"</w:t>
      </w:r>
    </w:p>
    <w:p w:rsidR="00CE1FB9" w:rsidRPr="009E19F3" w:rsidRDefault="00CE1FB9" w:rsidP="009E19F3">
      <w:pPr>
        <w:spacing w:before="100" w:beforeAutospacing="1" w:after="100" w:afterAutospacing="1" w:line="240" w:lineRule="auto"/>
        <w:ind w:firstLine="709"/>
        <w:jc w:val="both"/>
        <w:rPr>
          <w:rFonts w:ascii="Times New Roman" w:hAnsi="Times New Roman" w:cs="Times New Roman"/>
          <w:sz w:val="24"/>
        </w:rPr>
      </w:pPr>
    </w:p>
    <w:sectPr w:rsidR="00CE1FB9" w:rsidRPr="009E19F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66A" w:rsidRDefault="0047766A" w:rsidP="009E19F3">
      <w:pPr>
        <w:spacing w:after="0" w:line="240" w:lineRule="auto"/>
      </w:pPr>
      <w:r>
        <w:separator/>
      </w:r>
    </w:p>
  </w:endnote>
  <w:endnote w:type="continuationSeparator" w:id="0">
    <w:p w:rsidR="0047766A" w:rsidRDefault="0047766A" w:rsidP="009E1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9F3" w:rsidRDefault="009E19F3" w:rsidP="00DE1B7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E19F3" w:rsidRDefault="009E19F3" w:rsidP="009E19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9F3" w:rsidRPr="009E19F3" w:rsidRDefault="009E19F3" w:rsidP="00DE1B79">
    <w:pPr>
      <w:pStyle w:val="Altbilgi"/>
      <w:framePr w:wrap="around" w:vAnchor="text" w:hAnchor="margin" w:xAlign="right" w:y="1"/>
      <w:rPr>
        <w:rStyle w:val="SayfaNumaras"/>
        <w:rFonts w:ascii="Times New Roman" w:hAnsi="Times New Roman" w:cs="Times New Roman"/>
      </w:rPr>
    </w:pPr>
    <w:r w:rsidRPr="009E19F3">
      <w:rPr>
        <w:rStyle w:val="SayfaNumaras"/>
        <w:rFonts w:ascii="Times New Roman" w:hAnsi="Times New Roman" w:cs="Times New Roman"/>
      </w:rPr>
      <w:fldChar w:fldCharType="begin"/>
    </w:r>
    <w:r w:rsidRPr="009E19F3">
      <w:rPr>
        <w:rStyle w:val="SayfaNumaras"/>
        <w:rFonts w:ascii="Times New Roman" w:hAnsi="Times New Roman" w:cs="Times New Roman"/>
      </w:rPr>
      <w:instrText xml:space="preserve">PAGE  </w:instrText>
    </w:r>
    <w:r w:rsidRPr="009E19F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E19F3">
      <w:rPr>
        <w:rStyle w:val="SayfaNumaras"/>
        <w:rFonts w:ascii="Times New Roman" w:hAnsi="Times New Roman" w:cs="Times New Roman"/>
      </w:rPr>
      <w:fldChar w:fldCharType="end"/>
    </w:r>
  </w:p>
  <w:p w:rsidR="009E19F3" w:rsidRPr="009E19F3" w:rsidRDefault="009E19F3" w:rsidP="009E19F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66A" w:rsidRDefault="0047766A" w:rsidP="009E19F3">
      <w:pPr>
        <w:spacing w:after="0" w:line="240" w:lineRule="auto"/>
      </w:pPr>
      <w:r>
        <w:separator/>
      </w:r>
    </w:p>
  </w:footnote>
  <w:footnote w:type="continuationSeparator" w:id="0">
    <w:p w:rsidR="0047766A" w:rsidRDefault="0047766A" w:rsidP="009E1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9F3" w:rsidRPr="002503C6" w:rsidRDefault="009E19F3" w:rsidP="009E19F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503C6">
      <w:rPr>
        <w:rFonts w:ascii="Times New Roman" w:eastAsia="Times New Roman" w:hAnsi="Times New Roman" w:cs="Times New Roman"/>
        <w:b/>
        <w:bCs/>
        <w:color w:val="000000"/>
        <w:sz w:val="24"/>
        <w:szCs w:val="26"/>
        <w:lang w:eastAsia="tr-TR"/>
      </w:rPr>
      <w:t xml:space="preserve">Esas </w:t>
    </w:r>
    <w:proofErr w:type="gramStart"/>
    <w:r w:rsidRPr="002503C6">
      <w:rPr>
        <w:rFonts w:ascii="Times New Roman" w:eastAsia="Times New Roman" w:hAnsi="Times New Roman" w:cs="Times New Roman"/>
        <w:b/>
        <w:bCs/>
        <w:color w:val="000000"/>
        <w:sz w:val="24"/>
        <w:szCs w:val="26"/>
        <w:lang w:eastAsia="tr-TR"/>
      </w:rPr>
      <w:t>Sayısı : 2010</w:t>
    </w:r>
    <w:proofErr w:type="gramEnd"/>
    <w:r w:rsidRPr="002503C6">
      <w:rPr>
        <w:rFonts w:ascii="Times New Roman" w:eastAsia="Times New Roman" w:hAnsi="Times New Roman" w:cs="Times New Roman"/>
        <w:b/>
        <w:bCs/>
        <w:color w:val="000000"/>
        <w:sz w:val="24"/>
        <w:szCs w:val="26"/>
        <w:lang w:eastAsia="tr-TR"/>
      </w:rPr>
      <w:t>/51</w:t>
    </w:r>
  </w:p>
  <w:p w:rsidR="009E19F3" w:rsidRPr="002503C6" w:rsidRDefault="009E19F3" w:rsidP="009E19F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503C6">
      <w:rPr>
        <w:rFonts w:ascii="Times New Roman" w:eastAsia="Times New Roman" w:hAnsi="Times New Roman" w:cs="Times New Roman"/>
        <w:b/>
        <w:bCs/>
        <w:color w:val="000000"/>
        <w:sz w:val="24"/>
        <w:szCs w:val="26"/>
        <w:lang w:eastAsia="tr-TR"/>
      </w:rPr>
      <w:t xml:space="preserve">Karar </w:t>
    </w:r>
    <w:proofErr w:type="gramStart"/>
    <w:r w:rsidRPr="002503C6">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2503C6">
      <w:rPr>
        <w:rFonts w:ascii="Times New Roman" w:eastAsia="Times New Roman" w:hAnsi="Times New Roman" w:cs="Times New Roman"/>
        <w:b/>
        <w:bCs/>
        <w:color w:val="000000"/>
        <w:sz w:val="24"/>
        <w:szCs w:val="26"/>
        <w:lang w:eastAsia="tr-TR"/>
      </w:rPr>
      <w:t>: 2011</w:t>
    </w:r>
    <w:proofErr w:type="gramEnd"/>
    <w:r w:rsidRPr="002503C6">
      <w:rPr>
        <w:rFonts w:ascii="Times New Roman" w:eastAsia="Times New Roman" w:hAnsi="Times New Roman" w:cs="Times New Roman"/>
        <w:b/>
        <w:bCs/>
        <w:color w:val="000000"/>
        <w:sz w:val="24"/>
        <w:szCs w:val="26"/>
        <w:lang w:eastAsia="tr-TR"/>
      </w:rPr>
      <w:t>/137</w:t>
    </w:r>
  </w:p>
  <w:p w:rsidR="009E19F3" w:rsidRPr="009E19F3" w:rsidRDefault="009E19F3" w:rsidP="009E19F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9F3"/>
    <w:rsid w:val="0047766A"/>
    <w:rsid w:val="009E19F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D93B9-9017-455A-9159-F82726F1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1">
    <w:name w:val="gvdemetni1"/>
    <w:basedOn w:val="Normal"/>
    <w:rsid w:val="009E19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0">
    <w:name w:val="gvdemetni0"/>
    <w:basedOn w:val="VarsaylanParagrafYazTipi"/>
    <w:rsid w:val="009E19F3"/>
  </w:style>
  <w:style w:type="paragraph" w:styleId="stbilgi">
    <w:name w:val="header"/>
    <w:basedOn w:val="Normal"/>
    <w:link w:val="stbilgiChar"/>
    <w:uiPriority w:val="99"/>
    <w:unhideWhenUsed/>
    <w:rsid w:val="009E19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E19F3"/>
  </w:style>
  <w:style w:type="paragraph" w:styleId="Altbilgi">
    <w:name w:val="footer"/>
    <w:basedOn w:val="Normal"/>
    <w:link w:val="AltbilgiChar"/>
    <w:uiPriority w:val="99"/>
    <w:unhideWhenUsed/>
    <w:rsid w:val="009E19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E19F3"/>
  </w:style>
  <w:style w:type="character" w:styleId="SayfaNumaras">
    <w:name w:val="page number"/>
    <w:basedOn w:val="VarsaylanParagrafYazTipi"/>
    <w:uiPriority w:val="99"/>
    <w:semiHidden/>
    <w:unhideWhenUsed/>
    <w:rsid w:val="009E1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59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2019-02-04T08:35:00Z</dcterms:created>
  <dcterms:modified xsi:type="dcterms:W3CDTF">2019-02-04T08:35:00Z</dcterms:modified>
</cp:coreProperties>
</file>