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76100">
        <w:rPr>
          <w:rFonts w:ascii="Times New Roman" w:eastAsia="Times New Roman" w:hAnsi="Times New Roman" w:cs="Times New Roman"/>
          <w:b/>
          <w:bCs/>
          <w:color w:val="000000"/>
          <w:sz w:val="24"/>
          <w:szCs w:val="26"/>
          <w:lang w:eastAsia="tr-TR"/>
        </w:rPr>
        <w:t>"...</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b/>
          <w:bCs/>
          <w:color w:val="000000"/>
          <w:sz w:val="24"/>
          <w:szCs w:val="26"/>
          <w:lang w:eastAsia="tr-TR"/>
        </w:rPr>
        <w:t>II- İTİRAZIN GEREKÇESİ</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z w:val="24"/>
          <w:szCs w:val="26"/>
          <w:lang w:eastAsia="tr-TR"/>
        </w:rPr>
        <w:t>Başvuru kararının gerekçe bölümü şöyle</w:t>
      </w:r>
      <w:bookmarkStart w:id="0" w:name="_GoBack"/>
      <w:bookmarkEnd w:id="0"/>
      <w:r w:rsidRPr="00776100">
        <w:rPr>
          <w:rFonts w:ascii="Times New Roman" w:eastAsia="Times New Roman" w:hAnsi="Times New Roman" w:cs="Times New Roman"/>
          <w:color w:val="000000"/>
          <w:sz w:val="24"/>
          <w:szCs w:val="26"/>
          <w:lang w:eastAsia="tr-TR"/>
        </w:rPr>
        <w:t>dir: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'Anayasaya Aykırı Olduğu Düşünülen Hüküm: İİK.nun 68/B maddesinin 4949 sayılı Yasa ile değişik 3. fıkrası 'kredi sözleşmeleri ve bunlarla ilgili süresinde itiraz edilmemiş hesap özetleri ile ihtarnameler ve kredi kullandıran tarafından usulüne uygun düzenlenmiş diğer belge makbuzlar bu Kanunun 68. maddesinin 1. fıkrasında belirtilen belgelerden sayılırlar' cümlesi.</w:t>
      </w:r>
    </w:p>
    <w:p w:rsid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Somut Olay: Takip ilamsız takip olup takip alacaklısı bankadır. Borçlu tarafından takibe itiraz edilmiş ve takip durdurulmuştur. İlamsız takipte takibin diğer muhataplarına ilişkin olarak takip dayanağı belgeye istinaden İcra Mahkemesinde itirazın kaldırılması davası açma hakkı getirilmemişken yukarıda belirtilen madde uyarınca bankalara ayrıcalık tanınmış ve İcra Mahkemesinde itirazın kaldırılması davası açma hakkı tanındığından Mahkememizde itirazın kaldırılması davası açılmıştır. İtirazın kaldırılması davası İİK.nun 68/B maddesi uyarınca görüldüğünden somut olayda uygulanan kural olduğu düşünülmüştür.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İTİRAZ NEDENLERİ</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1-) Mevcut düzenleme Anayasanın 2. maddesine aykırıdır. Anayasanın 2. maddesinde, Türkiye Cumhuriyetinin '...bir hukuk devleti' olduğu belirtilmektedir. Yasaların genel olması hukuk devletinin gereğidir. Mevcut düzenleme ile ilamsız takiplerle ilişkin genel düzenleme bankalar lehine ayrıcalıklı düzenlenmiş ve benzer durumların aynı çözümlere bağlaması demek olan yasaların genel olması prensibi ihlal edilmiştir.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2-) Mevcut düzenleme Anayasanın 10. maddesine aykırıdır. Anayasanın 10. maddesinin 3. fıkrasına göre '... hiçbir kişiye, aileye, zümreye ve sınıfa imtiyaz tanınamaz', somut olayda bankalar lehine yapılan bu düzenleme ile bankalara imtiyaz tanınmış ve eşitlik ilkesi ihlal edilmiştir.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3-) Mevcut düzenleme Anayasanın 11. maddesine aykırıdır. Anayasanın 11. maddesine göre kanunlar Anayasaya aykırı olamaz denmesine karşın bankalar lehine düzenleme yapılarak 11. maddeye aykırı davranılmıştır.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t>4-) Mevcut düzenleme Anayasanın 48. maddesine aykırıdır. 48. maddeye göre '...herkes ve sözleşme hürriyetine sahiptir. Devlet özel teşebbüslerin milli ekonominin gereklerine ve sosyal amaçlara uygun yürümesini, güvenlik ve kararlılık içinde çalışmasını sağlayacak tedbirleri alır'. Bankaların yaptığı sözleşmeler uluslararası hukukta standart sözleşme olarak adlandırılmaktadır. Standart sözleşme imzalanırken sözleşmenin diğer tarafını oluşturan tüketici zayıf konumdadır. Bu nedenle hakkaniyete aykırı hükümler geçerli kabul edilmemekte ve sosyal devlet ilkesi gereği tüketici lehine hükümler getirilerek tüketici korunmaktadır. İİK.nunda yapılan mevcut düzenleme ile tüketici lehine getirilen koruma bertaraf edilmektedir.</w:t>
      </w:r>
    </w:p>
    <w:p w:rsidR="00776100" w:rsidRPr="00776100" w:rsidRDefault="00776100" w:rsidP="0077610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76100">
        <w:rPr>
          <w:rFonts w:ascii="Times New Roman" w:eastAsia="Times New Roman" w:hAnsi="Times New Roman" w:cs="Times New Roman"/>
          <w:color w:val="000000"/>
          <w:spacing w:val="3"/>
          <w:sz w:val="24"/>
          <w:szCs w:val="26"/>
          <w:lang w:eastAsia="tr-TR"/>
        </w:rPr>
        <w:lastRenderedPageBreak/>
        <w:t>Sonuç: Yukarıda gösterilen gerekçeler ile İİK.nun 68/B maddesinin Anayasa aykırı olduğu düşünülerek Anayasanın 152/1. maddesi uyarınca dosyanın Başkanlığınıza gönderilmesine karar verilmiştir.'"</w:t>
      </w:r>
    </w:p>
    <w:p w:rsidR="00CE1FB9" w:rsidRPr="00776100" w:rsidRDefault="00CE1FB9" w:rsidP="00776100">
      <w:pPr>
        <w:spacing w:before="100" w:beforeAutospacing="1" w:after="100" w:afterAutospacing="1" w:line="240" w:lineRule="auto"/>
        <w:ind w:firstLine="709"/>
        <w:jc w:val="both"/>
        <w:rPr>
          <w:rFonts w:ascii="Times New Roman" w:hAnsi="Times New Roman" w:cs="Times New Roman"/>
          <w:sz w:val="24"/>
        </w:rPr>
      </w:pPr>
    </w:p>
    <w:sectPr w:rsidR="00CE1FB9" w:rsidRPr="0077610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45" w:rsidRDefault="00A53145" w:rsidP="00776100">
      <w:pPr>
        <w:spacing w:after="0" w:line="240" w:lineRule="auto"/>
      </w:pPr>
      <w:r>
        <w:separator/>
      </w:r>
    </w:p>
  </w:endnote>
  <w:endnote w:type="continuationSeparator" w:id="0">
    <w:p w:rsidR="00A53145" w:rsidRDefault="00A53145" w:rsidP="0077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00" w:rsidRDefault="00776100" w:rsidP="00534F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6100" w:rsidRDefault="00776100" w:rsidP="007761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00" w:rsidRPr="00776100" w:rsidRDefault="00776100" w:rsidP="00534F8D">
    <w:pPr>
      <w:pStyle w:val="Altbilgi"/>
      <w:framePr w:wrap="around" w:vAnchor="text" w:hAnchor="margin" w:xAlign="right" w:y="1"/>
      <w:rPr>
        <w:rStyle w:val="SayfaNumaras"/>
        <w:rFonts w:ascii="Times New Roman" w:hAnsi="Times New Roman" w:cs="Times New Roman"/>
      </w:rPr>
    </w:pPr>
    <w:r w:rsidRPr="00776100">
      <w:rPr>
        <w:rStyle w:val="SayfaNumaras"/>
        <w:rFonts w:ascii="Times New Roman" w:hAnsi="Times New Roman" w:cs="Times New Roman"/>
      </w:rPr>
      <w:fldChar w:fldCharType="begin"/>
    </w:r>
    <w:r w:rsidRPr="00776100">
      <w:rPr>
        <w:rStyle w:val="SayfaNumaras"/>
        <w:rFonts w:ascii="Times New Roman" w:hAnsi="Times New Roman" w:cs="Times New Roman"/>
      </w:rPr>
      <w:instrText xml:space="preserve">PAGE  </w:instrText>
    </w:r>
    <w:r w:rsidRPr="0077610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76100">
      <w:rPr>
        <w:rStyle w:val="SayfaNumaras"/>
        <w:rFonts w:ascii="Times New Roman" w:hAnsi="Times New Roman" w:cs="Times New Roman"/>
      </w:rPr>
      <w:fldChar w:fldCharType="end"/>
    </w:r>
  </w:p>
  <w:p w:rsidR="00776100" w:rsidRPr="00776100" w:rsidRDefault="00776100" w:rsidP="0077610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45" w:rsidRDefault="00A53145" w:rsidP="00776100">
      <w:pPr>
        <w:spacing w:after="0" w:line="240" w:lineRule="auto"/>
      </w:pPr>
      <w:r>
        <w:separator/>
      </w:r>
    </w:p>
  </w:footnote>
  <w:footnote w:type="continuationSeparator" w:id="0">
    <w:p w:rsidR="00A53145" w:rsidRDefault="00A53145" w:rsidP="007761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100" w:rsidRPr="004B0F55" w:rsidRDefault="00776100" w:rsidP="007761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0F55">
      <w:rPr>
        <w:rFonts w:ascii="Times New Roman" w:eastAsia="Times New Roman" w:hAnsi="Times New Roman" w:cs="Times New Roman"/>
        <w:b/>
        <w:color w:val="000000"/>
        <w:sz w:val="24"/>
        <w:szCs w:val="24"/>
        <w:lang w:eastAsia="tr-TR"/>
      </w:rPr>
      <w:t>Esas Sayısı : 2007/36</w:t>
    </w:r>
  </w:p>
  <w:p w:rsidR="00776100" w:rsidRPr="004B0F55" w:rsidRDefault="00776100" w:rsidP="0077610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B0F55">
      <w:rPr>
        <w:rFonts w:ascii="Times New Roman" w:eastAsia="Times New Roman" w:hAnsi="Times New Roman" w:cs="Times New Roman"/>
        <w:b/>
        <w:color w:val="000000"/>
        <w:sz w:val="24"/>
        <w:szCs w:val="24"/>
        <w:lang w:eastAsia="tr-TR"/>
      </w:rPr>
      <w:t>Karar Sayısı : 2010/6</w:t>
    </w:r>
  </w:p>
  <w:p w:rsidR="00776100" w:rsidRPr="00776100" w:rsidRDefault="00776100" w:rsidP="0077610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00"/>
    <w:rsid w:val="00776100"/>
    <w:rsid w:val="00A531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0334C-AA05-4E53-8CE5-FA33AD62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1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100"/>
  </w:style>
  <w:style w:type="paragraph" w:styleId="Altbilgi">
    <w:name w:val="footer"/>
    <w:basedOn w:val="Normal"/>
    <w:link w:val="AltbilgiChar"/>
    <w:uiPriority w:val="99"/>
    <w:unhideWhenUsed/>
    <w:rsid w:val="007761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100"/>
  </w:style>
  <w:style w:type="character" w:styleId="SayfaNumaras">
    <w:name w:val="page number"/>
    <w:basedOn w:val="VarsaylanParagrafYazTipi"/>
    <w:uiPriority w:val="99"/>
    <w:semiHidden/>
    <w:unhideWhenUsed/>
    <w:rsid w:val="00776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2019-02-01T07:51:00Z</dcterms:created>
  <dcterms:modified xsi:type="dcterms:W3CDTF">2019-02-01T07:51:00Z</dcterms:modified>
</cp:coreProperties>
</file>