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90" w:rsidRP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54379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İTİRAZIN GEREKÇESİ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kararının gerekçe bölümü şöyledir</w:t>
      </w:r>
      <w:bookmarkStart w:id="0" w:name="_GoBack"/>
      <w:bookmarkEnd w:id="0"/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'4822 Sayılı Kanunla değişik 4077 sayılı Tüketicinin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Korunması Hakkında Kanun'un 23. maddesi ikinci fıkrası birinci cümlesi 'Tüketici mahkemeleri nezdinde tüketiciler, tüketici örgütleri ve Bakanlıkça açılacak davalar her türlü resim ve harçtan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muaftır.' hükmünü içermektedir.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23. madde gerekçesinde 'Tüketici Mahkemelerinde dava açılmasını kolaylaştırmak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için bu davaların vergi, resim ve harçtan muaf olmaları hükme bağlanmıştır' şeklinde madde gerekçesi açıklanmıştır.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Harçlar Devletin mahkemeler aracılığı ile yaptığı adli hizmete, ondan yararlananların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katkısıdır. (492 Sayılı Harçlar Kanunu 25/I). Ancak kanunlarda belirtilen durumlarda harç</w:t>
      </w: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alınır, kanunsuz harç alınmaz (Yargıtay İçtihadı Birleştirme Kararı 16.11.1983 tarih 5/6). Bu ilkeyi teminat altına alan Anayasa'nın 73. maddesinin üçüncü fıkrasına göre vergi, resim, harç ve benzeri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yükümlülükler, kanunla konulur, değiştirilir veya kaldırılır.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tr-TR"/>
        </w:rPr>
        <w:t>Anayasa'nın 73. maddesinin gereği olarak, bir davada alınacak harçlar</w:t>
      </w:r>
      <w:r w:rsidRPr="00543790">
        <w:rPr>
          <w:rFonts w:ascii="Times New Roman" w:eastAsia="Times New Roman" w:hAnsi="Times New Roman" w:cs="Times New Roman"/>
          <w:color w:val="000000"/>
          <w:spacing w:val="19"/>
          <w:sz w:val="24"/>
          <w:szCs w:val="26"/>
          <w:lang w:eastAsia="tr-TR"/>
        </w:rPr>
        <w:t>ile</w:t>
      </w:r>
      <w:r w:rsidRPr="0054379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tr-TR"/>
        </w:rPr>
        <w:t>oranları 491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 Harçlar Kanunu ile bu kanuna bağlı (1) sayılı tarifede gösterilmiştir.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Yargı harçlarını tayin eden 492 sayılı Kanun hükümleri, ilgililere iradeleri dışında,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tek taraflı olarak, bazı mali külfetler yüklediğinden, kamu hukukundan, kamu düzenindendir.</w:t>
      </w:r>
      <w:r w:rsidRPr="00543790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Bu nedenle mahkemeler Kanunda ve Tarifede gösterilen harçları tahsile mecbur oldukları</w:t>
      </w: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gibi, bunların dışında kendiliklerinden bir harç takdir ve talep edemezler. (Hüsnü Aldemir,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Hukuk Davalarında Yargılama Giderleri, Ankara 2000, Shf. 176)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492 Sayılı Harçlar Kanunu'na göre yargılama harçları, başvurma harçlarını, celse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harçlarını, karar ve ilam harçlarını kapsamaktadır.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Başvurma harcı, hukuk, ticaret davaları ile idari davalarda ve ihtilafsız yargı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konularında ve icra dairesine başvuruda alınmaktadır.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Karar ve ilam harcı iki çeşit olup; bunlar maktu karar ve ilam harcı</w:t>
      </w:r>
      <w:r w:rsidRPr="00543790">
        <w:rPr>
          <w:rFonts w:ascii="Times New Roman" w:eastAsia="Times New Roman" w:hAnsi="Times New Roman" w:cs="Times New Roman"/>
          <w:color w:val="000000"/>
          <w:spacing w:val="12"/>
          <w:sz w:val="24"/>
          <w:szCs w:val="26"/>
          <w:lang w:eastAsia="tr-TR"/>
        </w:rPr>
        <w:t>ile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nisbi karar ve ilam harcıdır. Davacının maktu veya nisbi harca tabi olup olmaması, taraflar arasındakiuyuşmazlığın niteliğine bağlı olup, harç tarifesinde ayrıntılı gösterilmiştir.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23. maddedeki harçlarda muafiyet ilkesi yargı kararlarına da konu olmuş, Yargıtay 13</w:t>
      </w:r>
      <w:r w:rsidRPr="00543790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val="en-US" w:eastAsia="tr-TR"/>
        </w:rPr>
        <w:t>.</w:t>
      </w: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Hukuk Dairesi 15.03.2005 tarih ve 2005/17278 ' 4027 sayılı kararında '...Bu hüküm</w:t>
      </w:r>
      <w:r w:rsidRPr="00543790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tüketicilerin ve tüketici örgütlerinin kolaylıkla dava açmalarını sağlama amacına yönelik olup, bu nedenle dava açarken bunlar harçtan sorumlu tutulmamışlardır. Yasa koyucunun</w:t>
      </w:r>
      <w:r w:rsidRPr="00543790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maddeyi yasaya koyuş amacı nazara alındığında, tüketicilerin açtıkları davanın reddi veya</w:t>
      </w: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haklarında açılan davanın aleyhlerine neticelenmesi halinde tüketicilerin harçla sorumla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tutulmamaları gerekir' şeklinde hükmün amacını açıklamıştır.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23. maddenin madde gerekçesinden ve Yargıtay kararı içeriğinden tüketiciler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 xml:space="preserve">açısından konulan harç muafiyetinin 'dava açmayı kolaylaştırmak' olarak açıklandığı, 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lastRenderedPageBreak/>
        <w:t>ancak</w:t>
      </w:r>
      <w:r w:rsidRPr="00543790">
        <w:rPr>
          <w:rFonts w:ascii="Times New Roman" w:eastAsia="Times New Roman" w:hAnsi="Times New Roman" w:cs="Times New Roman"/>
          <w:color w:val="000000"/>
          <w:spacing w:val="10"/>
          <w:sz w:val="24"/>
          <w:szCs w:val="26"/>
          <w:lang w:eastAsia="tr-TR"/>
        </w:rPr>
        <w:t>bu amacın gerçekte tüketicilerin dar gelirli olacakları ve parasal değeri düşük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uyuşmazlıkların 4077 Sayılı Kanun kapsamında kaldığı gerekçesiyle bağlantılı olduğu anlaşılmaktadır.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23. maddedeki harç muafiyetine ilişkin düzenleme 4077 Sayılı Kanun'un yürürlüğe girdiği 1995 yılında düzenlenmiştir.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1995 yılından 2003 tarihinde yürürlüğe giren 4822 sayılı Kanun'a kadar gerçekten de</w:t>
      </w:r>
      <w:r w:rsidRPr="00543790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Kanun'un amacına uygun olarak parasal değeri düşük uyuşmazlıklar Kanun kapsamında</w:t>
      </w: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çözülmüştür.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2003 tarihinde kanun kapsamını oldukça genişleten 4822 sayılı Kanun değişikliği ile</w:t>
      </w:r>
      <w:r w:rsidRPr="00543790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ve de zaman içerisinde uygulamaya yön veren Yargıtay içtihatları sonunda Tüketici</w:t>
      </w:r>
      <w:r w:rsidRPr="00543790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Kanunu'nun kapsamı genişlemiş, gerçek kişi eşittir tüketici anlayışından hareketle,</w:t>
      </w:r>
      <w:r w:rsidRPr="00543790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taraflardan birinin gerçek kişi olduğu neredeyse tüm hukuki uyuşmazlıkların Tüketici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Kanunu kapsamında kaldığı kabul edilmiştir.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15.03.2003 tarihinde yürürlüğe giren 4822 Sayılı Kanunla 4077 Sayılı Tüketicinin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Korunması Hakkında Kanun'da önemli değişiklikler yapmış ve 'konut' satışı da kanun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kapsamına alınmıştır.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'Konut' kavramı Yüksek mahkeme kararlarına da konu olmuş, Yargıtay Hukuk</w:t>
      </w: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Genel Kurulu 07.03.2007 tarih 2007/13 Esas, 2007/100 Karar sayılı ilamı ile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yükleniciden daire satın alan kişilerin açtıkları tapu iptali, tescil, ayıp eksik iş vs. davaların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Tüketici Mahkemesinde görüleceği karara bağlanmıştır.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Davamızın değeri davacı vekilinin 08.12.2004 tarihli dilekçesinde açıkladığı üzere 2.296.000.000.000 TL. dir.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Davacı vekili 20.06.2007 tarihli celsede tüketiciler harçtan muaf olduklarından</w:t>
      </w:r>
      <w:r w:rsidRPr="00543790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yatırdıkları harcın iadesini talep etmiştir. (Bu taleple 23. maddenin ikinci fıkrası mahkememizce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uygulanacak madde haline gelmiştir.)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1995 yılında Kanun'un ilk yürürlüğe girdiği sırada parasal değeri düşük davaların görüleceği</w:t>
      </w: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mahkeme olarak düşünülen ve bu amaçla dar gelirli tüketicilerin harçtan muaf olmalarını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öngören düzenleme, 2003 yılı değişikliği ile Tüketici Mahkemelerinin görev kapsamı genişletildiğinden düzenleme tarihindeki amacından uzaklaşılmıştır.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Nitekim mevcut yargı kararlarıyla kat karşılığı inşaat sözleşmesinde müteahhit</w:t>
      </w:r>
      <w:r w:rsidRPr="00543790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hissesine düşen dairenin 3. kişiye satılması halinde bu kişiler arasında açılacak davalar</w:t>
      </w:r>
      <w:r w:rsidRPr="00543790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Tüketici Mahkemelerinde, aynı binada arsa sahibi hissesine düşen dairelerle ilgili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uyuşmazlıklar genel mahkemelerde harç ödenmek suretiyle görülmektedir. Bu durumda aynı</w:t>
      </w: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binada müteahhitten daire satın alan harç ödeme yükümlülüğü olmamakta, arsa sahibinden</w:t>
      </w: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daire satın alan, Harçlar Kanununda gösterilen harçları ödemek zorunda kalmaktadır. Bu</w:t>
      </w:r>
      <w:r w:rsidRPr="00543790">
        <w:rPr>
          <w:rFonts w:ascii="Times New Roman" w:eastAsia="Times New Roman" w:hAnsi="Times New Roman" w:cs="Times New Roman"/>
          <w:color w:val="000000"/>
          <w:spacing w:val="17"/>
          <w:sz w:val="24"/>
          <w:szCs w:val="26"/>
          <w:lang w:eastAsia="tr-TR"/>
        </w:rPr>
        <w:t>fiili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durumun Anayasa'nın eşitlik ilkesine aykırı olduğu düşünülmektedir.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Genel olarak da; mahkemelerde görülen davalarda davacının sıfatına -somut olayda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tüketici- göre harç muafiyeti tanınmasının kanunlar önünde eşitlik ilkesine aykırı olduğu düşünülmektedir.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lastRenderedPageBreak/>
        <w:t>Herkes, dil, ırk, renk, cinsiyet, siyasi düşünce, felsefı inanç, din, mezhep ve benzeri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nedenlerle ayrım gözetilmeksizin kanun önünde eşittir. Hiçbir kişiye, aileye, zümreye veya</w:t>
      </w: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sınıfa imtiyaz tanınamaz. Devlet organları ve idare makamları bütün işlemlerinde kanun</w:t>
      </w:r>
      <w:r w:rsidRPr="0054379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tr-TR"/>
        </w:rPr>
        <w:t>önünde eşitlik ilkesine uygun olarak hareket etmek zorundadırlar. (Anayasa md. 10)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Demokrasinin üç vazgeçilmez ilkesinden biri olan eşitlik ilkesi, insanın insan olması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dolayısıyla doğuştan var olan değerini ve onurunu korumaktadır. Bu hak dolayısıyla herhangi</w:t>
      </w:r>
      <w:r w:rsidRPr="00543790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bir niteliğe ve ölçüye dayanılarak insanlar arasında ayrım yapılamaz, insanlar arasında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kanunların uygulanması açısından hiçbir ayırım gözetilemez.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4077 Sayılı Kanun'un 1995 yılında konulması aşamasında, Sanayi ve Teknoloji ve</w:t>
      </w: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Ticaret Komisyonu üyelerinden ve yine Plan ve Bütçe Komisyonu üyelerinden milletvekilleri,</w:t>
      </w:r>
      <w:r w:rsidRPr="00543790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harç muafiyeti düzenlemesinin Anayasanın eşitlik ilkesine aykırı olduğu gerekçesi ile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muafiyet şerhi yazmışlardır.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Harçtan muafiyet ilkesi Anayasa'nın 2. maddesinde belirtilen Sosyal Hukuk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Devleti anlayışına da aykırıdır.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Hukuk Devleti anlayışı bir kısım Anayasa Mahkemesi Kararlarında şu şekilde yer</w:t>
      </w:r>
      <w:r w:rsidRPr="0054379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tr-TR"/>
        </w:rPr>
        <w:t>almıştır: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'Hukuk Devleti, insan haklarına saygı gösteren, bu hakları koruyucu, adil bir hukuk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düzeni kuran ve bunu devam ettirmeye kendini zorunlu sayan ve bütün faaliyetlerinde hukuka ve Anayasaya uyan devlet demektir' (Anayasa Mahkemesi kararı 11.10.963, 124/243)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tr-TR"/>
        </w:rPr>
        <w:t>'Hukuk Devleti, hukukun üstünlüğü temeli üzerine oturan, kanun önünde eşitlik bu</w:t>
      </w: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temelde esaslı bir unsurdur' (AMK. 19.04.1966, 1/21)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'Hukuk Devleti, her eylem ve işlemi hukuka uygun, insan haklarına saygı gösteren,</w:t>
      </w: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bu hak ve özgürlükleri koruyup güçlendiren, her alanda adaletli bir hukuk düzeni kurup bunu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geliştirerek sürdüren, Anayasaya aykırı durum ve tutumlardan kaçınan, hukuku tüm devlet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organlarına egemen kılan, Anayasa ve hukukun üstün kurallarıyla kendini bağlı sayıp yargı denetimine açık olan, kanunların üstünde kanun koyucunun da bozamayacağı temel hukuk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ilkeleri ve Anayasa bulunduğu bilincinden uzaklaştığında geçersiz kalacağını bilen devlettir'</w:t>
      </w:r>
      <w:r w:rsidRPr="00543790">
        <w:rPr>
          <w:rFonts w:ascii="Times New Roman" w:eastAsia="Times New Roman" w:hAnsi="Times New Roman" w:cs="Times New Roman"/>
          <w:color w:val="000000"/>
          <w:spacing w:val="-7"/>
          <w:sz w:val="24"/>
          <w:szCs w:val="26"/>
          <w:lang w:eastAsia="tr-TR"/>
        </w:rPr>
        <w:t>(AMK.</w:t>
      </w:r>
      <w:r w:rsidRPr="00543790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27.03.1986, 31/11)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Hak aramada eşitlik ilkesine aykırı kanun düzenlemesinin, Hukuk Devleti ilkesine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aykırı olduğu düşünülmektedir.</w:t>
      </w:r>
    </w:p>
    <w:p w:rsidR="00543790" w:rsidRDefault="00543790" w:rsidP="0054379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TALEP: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Açıklanan nedenlerle; 4822 Sayılı Kanunla değişik 4077 Sayılı Kanunun 23.</w:t>
      </w:r>
      <w:r w:rsidRPr="00543790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maddesinin ikinci fıkrasında yer alan 'Tüketici Mahkemeleri nezdinde, tüketiciler, tüketici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örgütleri ve Bakanlıkça açılacak davalar her türlü resim ve harçtan muaftır.' Cümlesinin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Anayasanın 2., 10. ve 172. maddelerine aykırı olduğu, davalı OYAK Genel Müdürlüğü vekilince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ileri sürülmekle beraber mahkememizce de aynı sonuca varıldığından anılan maddenin iptali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tr-TR"/>
        </w:rPr>
        <w:t>için Türkiye Cumhuriyeti Anayasasının 150. ve devam eden maddeleri gereğince Anayasa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6"/>
          <w:lang w:eastAsia="tr-TR"/>
        </w:rPr>
        <w:t xml:space="preserve"> </w:t>
      </w:r>
      <w:r w:rsidRPr="00543790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Mahkemesine başvurulmasına karar verilmiştir.'"</w:t>
      </w:r>
    </w:p>
    <w:p w:rsidR="00CE1FB9" w:rsidRPr="00543790" w:rsidRDefault="00CE1FB9" w:rsidP="0054379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543790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A6" w:rsidRDefault="00F75EA6" w:rsidP="00543790">
      <w:pPr>
        <w:spacing w:after="0" w:line="240" w:lineRule="auto"/>
      </w:pPr>
      <w:r>
        <w:separator/>
      </w:r>
    </w:p>
  </w:endnote>
  <w:endnote w:type="continuationSeparator" w:id="0">
    <w:p w:rsidR="00F75EA6" w:rsidRDefault="00F75EA6" w:rsidP="0054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90" w:rsidRDefault="00543790" w:rsidP="002244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43790" w:rsidRDefault="00543790" w:rsidP="0054379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90" w:rsidRPr="00543790" w:rsidRDefault="00543790" w:rsidP="0022449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43790">
      <w:rPr>
        <w:rStyle w:val="SayfaNumaras"/>
        <w:rFonts w:ascii="Times New Roman" w:hAnsi="Times New Roman" w:cs="Times New Roman"/>
      </w:rPr>
      <w:fldChar w:fldCharType="begin"/>
    </w:r>
    <w:r w:rsidRPr="00543790">
      <w:rPr>
        <w:rStyle w:val="SayfaNumaras"/>
        <w:rFonts w:ascii="Times New Roman" w:hAnsi="Times New Roman" w:cs="Times New Roman"/>
      </w:rPr>
      <w:instrText xml:space="preserve">PAGE  </w:instrText>
    </w:r>
    <w:r w:rsidRPr="00543790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543790">
      <w:rPr>
        <w:rStyle w:val="SayfaNumaras"/>
        <w:rFonts w:ascii="Times New Roman" w:hAnsi="Times New Roman" w:cs="Times New Roman"/>
      </w:rPr>
      <w:fldChar w:fldCharType="end"/>
    </w:r>
  </w:p>
  <w:p w:rsidR="00543790" w:rsidRPr="00543790" w:rsidRDefault="00543790" w:rsidP="00543790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A6" w:rsidRDefault="00F75EA6" w:rsidP="00543790">
      <w:pPr>
        <w:spacing w:after="0" w:line="240" w:lineRule="auto"/>
      </w:pPr>
      <w:r>
        <w:separator/>
      </w:r>
    </w:p>
  </w:footnote>
  <w:footnote w:type="continuationSeparator" w:id="0">
    <w:p w:rsidR="00F75EA6" w:rsidRDefault="00F75EA6" w:rsidP="0054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90" w:rsidRPr="00BB56F9" w:rsidRDefault="00543790" w:rsidP="0054379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B56F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Esas Sayısı : 2007/112</w:t>
    </w:r>
  </w:p>
  <w:p w:rsidR="00543790" w:rsidRPr="00BB56F9" w:rsidRDefault="00543790" w:rsidP="0054379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B56F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Karar Sayısı : 2010/5</w:t>
    </w:r>
  </w:p>
  <w:p w:rsidR="00543790" w:rsidRPr="00543790" w:rsidRDefault="00543790" w:rsidP="005437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90"/>
    <w:rsid w:val="00543790"/>
    <w:rsid w:val="00CE1FB9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73310-331C-473A-A865-C57DE3BC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3790"/>
  </w:style>
  <w:style w:type="paragraph" w:styleId="Altbilgi">
    <w:name w:val="footer"/>
    <w:basedOn w:val="Normal"/>
    <w:link w:val="AltbilgiChar"/>
    <w:uiPriority w:val="99"/>
    <w:unhideWhenUsed/>
    <w:rsid w:val="0054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3790"/>
  </w:style>
  <w:style w:type="character" w:styleId="SayfaNumaras">
    <w:name w:val="page number"/>
    <w:basedOn w:val="VarsaylanParagrafYazTipi"/>
    <w:uiPriority w:val="99"/>
    <w:semiHidden/>
    <w:unhideWhenUsed/>
    <w:rsid w:val="0054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2019-02-01T07:04:00Z</dcterms:created>
  <dcterms:modified xsi:type="dcterms:W3CDTF">2019-02-01T07:08:00Z</dcterms:modified>
</cp:coreProperties>
</file>