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05" w:rsidRP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90405">
        <w:rPr>
          <w:rFonts w:ascii="Times New Roman" w:eastAsia="Times New Roman" w:hAnsi="Times New Roman" w:cs="Times New Roman"/>
          <w:b/>
          <w:bCs/>
          <w:color w:val="000000"/>
          <w:sz w:val="24"/>
          <w:szCs w:val="26"/>
          <w:lang w:eastAsia="tr-TR"/>
        </w:rPr>
        <w:t>"...</w:t>
      </w:r>
    </w:p>
    <w:p w:rsid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0405">
        <w:rPr>
          <w:rFonts w:ascii="Times New Roman" w:eastAsia="Times New Roman" w:hAnsi="Times New Roman" w:cs="Times New Roman"/>
          <w:b/>
          <w:bCs/>
          <w:color w:val="000000"/>
          <w:sz w:val="24"/>
          <w:szCs w:val="26"/>
          <w:lang w:eastAsia="tr-TR"/>
        </w:rPr>
        <w:t>II- İTİRAZIN GEREKÇESİ</w:t>
      </w:r>
      <w:bookmarkStart w:id="0" w:name="_GoBack"/>
      <w:bookmarkEnd w:id="0"/>
    </w:p>
    <w:p w:rsid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0405">
        <w:rPr>
          <w:rFonts w:ascii="Times New Roman" w:eastAsia="Times New Roman" w:hAnsi="Times New Roman" w:cs="Times New Roman"/>
          <w:color w:val="000000"/>
          <w:sz w:val="24"/>
          <w:szCs w:val="26"/>
          <w:lang w:eastAsia="tr-TR"/>
        </w:rPr>
        <w:t>Başvuru kararının gerekçe bölümü şöyledir:</w:t>
      </w:r>
    </w:p>
    <w:p w:rsid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0405">
        <w:rPr>
          <w:rFonts w:ascii="Times New Roman" w:eastAsia="Times New Roman" w:hAnsi="Times New Roman" w:cs="Times New Roman"/>
          <w:color w:val="000000"/>
          <w:sz w:val="24"/>
          <w:szCs w:val="26"/>
          <w:lang w:eastAsia="tr-TR"/>
        </w:rPr>
        <w:t>'Dosyada ileri sürülen iddia ve savunmalar ile Anayasamızın amir hükümleri ve Anayasa'ya aykırılığı ileri sürülen 4734 sayılı Yasa'nın 58/2 ve 59/2 maddeleri ile 4735 sayılı Yasa'nın 21. maddesi bir arada değerlendirildiğinde Türkiye Cumhuriyeti'nin hukuk devleti olduğu, kanun önünde herkesin eşit olup, devletin organlarının, idare makamlarının bütün işlemlerinde kanun önünde eşitlik ilkesine uygun olarak hareket etmek zorunda oldukları ile suçluluğu hükmen sabit oluncaya kadar hiç kimsenin suçlu sayılamayacağı ilkesi ile herkesin dilediği alanda çalışma ve sözleşme yapma hürriyetine sahip olduğu, bu hükümlerin İnsan Hakları Evrensel Bildirgesi'nin 7, 11, 23. maddeleri ile koruma altına alındığı, yine Avrupa İnsan Hakları Sözleşmesi ve Avrupa Sosyal Şartı ile de bu hakların güvenceye alındığı, yine bu hususlarda İnsan Hakları Mahkemesi'nin pek çok kararının bulunduğu, iç hukukumuz gibi uygulamakla yükümlü bulunduğumuz Uluslararası Sözleşmeler de dikkate alındığında Anayasa'ya aykırılık iddialarının ciddi ve yerinde olduğu kanısına varıldığından, 2709 sayılı Türkiye Cumhuriyeti Anayasası'nın 152. maddesi gereğince Anayasa Mahkemesi'ne başvurulmasına karar verilmiş, aşağıdaki şekilde ara karar oluşturulmuştur.</w:t>
      </w:r>
      <w:proofErr w:type="gramEnd"/>
    </w:p>
    <w:p w:rsid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0405">
        <w:rPr>
          <w:rFonts w:ascii="Times New Roman" w:eastAsia="Times New Roman" w:hAnsi="Times New Roman" w:cs="Times New Roman"/>
          <w:color w:val="000000"/>
          <w:sz w:val="24"/>
          <w:szCs w:val="26"/>
          <w:lang w:eastAsia="tr-TR"/>
        </w:rPr>
        <w:t>GEREĞİ DÜŞÜNÜLDÜ:</w:t>
      </w:r>
    </w:p>
    <w:p w:rsidR="00890405" w:rsidRDefault="00890405" w:rsidP="00890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0405">
        <w:rPr>
          <w:rFonts w:ascii="Times New Roman" w:eastAsia="Times New Roman" w:hAnsi="Times New Roman" w:cs="Times New Roman"/>
          <w:color w:val="000000"/>
          <w:sz w:val="24"/>
          <w:szCs w:val="26"/>
          <w:lang w:eastAsia="tr-TR"/>
        </w:rPr>
        <w:t xml:space="preserve">Dosya ve dava dilekçesi kapsamı nazara alınarak davacı vekillerinin davada uygulanması gerektiği yasa maddelerinin Anayasa'ya aykırılık iddiası ciddi ve yerinde olduğu kanısına varıldığından, 4734 sayılı Kamu İhale Kanunu'nun 58/2 ve 59/2 maddeleriyle 4735 sayılı Kamu İhale Sözleşmeleri Kanunu 21. maddesi 2709 sayılı Türkiye Cumhuriyeti Anayasası'nın 2, 10, 38 ve 48 sayılı maddelerine aykırı olduğu düşünüldüğünden Türkiye Cumhuriyeti Anayasası'nın 152. maddesi gereğince anılan maddenin iptali için dosyanın onaylı bir örneği çıkarılarak Cumhuriyet Başsavcılığı vasıtasıyla Anayasa Mahkemesi'ne gönderilmesine; Anayasa Mahkemesi'nin 5 aylık sürede vereceği karara kadar davanın geri bırakılmasına, Bu nedenle duruşmanın 25.07.2007 saat 09.50'ye bırakılmasına oybirliği ile karar verildi. </w:t>
      </w:r>
      <w:proofErr w:type="gramEnd"/>
      <w:r w:rsidRPr="00890405">
        <w:rPr>
          <w:rFonts w:ascii="Times New Roman" w:eastAsia="Times New Roman" w:hAnsi="Times New Roman" w:cs="Times New Roman"/>
          <w:color w:val="000000"/>
          <w:sz w:val="24"/>
          <w:szCs w:val="26"/>
          <w:lang w:eastAsia="tr-TR"/>
        </w:rPr>
        <w:t>16.05.2007'"</w:t>
      </w:r>
    </w:p>
    <w:p w:rsidR="00CE1FB9" w:rsidRPr="00890405" w:rsidRDefault="00CE1FB9" w:rsidP="00890405">
      <w:pPr>
        <w:spacing w:before="100" w:beforeAutospacing="1" w:after="100" w:afterAutospacing="1" w:line="240" w:lineRule="auto"/>
        <w:ind w:firstLine="709"/>
        <w:jc w:val="both"/>
        <w:rPr>
          <w:rFonts w:ascii="Times New Roman" w:hAnsi="Times New Roman" w:cs="Times New Roman"/>
          <w:sz w:val="24"/>
        </w:rPr>
      </w:pPr>
    </w:p>
    <w:sectPr w:rsidR="00CE1FB9" w:rsidRPr="008904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6E" w:rsidRDefault="003F016E" w:rsidP="00890405">
      <w:pPr>
        <w:spacing w:after="0" w:line="240" w:lineRule="auto"/>
      </w:pPr>
      <w:r>
        <w:separator/>
      </w:r>
    </w:p>
  </w:endnote>
  <w:endnote w:type="continuationSeparator" w:id="0">
    <w:p w:rsidR="003F016E" w:rsidRDefault="003F016E" w:rsidP="0089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5" w:rsidRDefault="00890405" w:rsidP="00361F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405" w:rsidRDefault="00890405" w:rsidP="008904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5" w:rsidRPr="00890405" w:rsidRDefault="00890405" w:rsidP="00361FF6">
    <w:pPr>
      <w:pStyle w:val="Altbilgi"/>
      <w:framePr w:wrap="around" w:vAnchor="text" w:hAnchor="margin" w:xAlign="right" w:y="1"/>
      <w:rPr>
        <w:rStyle w:val="SayfaNumaras"/>
        <w:rFonts w:ascii="Times New Roman" w:hAnsi="Times New Roman" w:cs="Times New Roman"/>
      </w:rPr>
    </w:pPr>
    <w:r w:rsidRPr="00890405">
      <w:rPr>
        <w:rStyle w:val="SayfaNumaras"/>
        <w:rFonts w:ascii="Times New Roman" w:hAnsi="Times New Roman" w:cs="Times New Roman"/>
      </w:rPr>
      <w:fldChar w:fldCharType="begin"/>
    </w:r>
    <w:r w:rsidRPr="00890405">
      <w:rPr>
        <w:rStyle w:val="SayfaNumaras"/>
        <w:rFonts w:ascii="Times New Roman" w:hAnsi="Times New Roman" w:cs="Times New Roman"/>
      </w:rPr>
      <w:instrText xml:space="preserve">PAGE  </w:instrText>
    </w:r>
    <w:r w:rsidRPr="008904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90405">
      <w:rPr>
        <w:rStyle w:val="SayfaNumaras"/>
        <w:rFonts w:ascii="Times New Roman" w:hAnsi="Times New Roman" w:cs="Times New Roman"/>
      </w:rPr>
      <w:fldChar w:fldCharType="end"/>
    </w:r>
  </w:p>
  <w:p w:rsidR="00890405" w:rsidRPr="00890405" w:rsidRDefault="00890405" w:rsidP="008904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6E" w:rsidRDefault="003F016E" w:rsidP="00890405">
      <w:pPr>
        <w:spacing w:after="0" w:line="240" w:lineRule="auto"/>
      </w:pPr>
      <w:r>
        <w:separator/>
      </w:r>
    </w:p>
  </w:footnote>
  <w:footnote w:type="continuationSeparator" w:id="0">
    <w:p w:rsidR="003F016E" w:rsidRDefault="003F016E" w:rsidP="0089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5" w:rsidRPr="007057AC" w:rsidRDefault="00890405" w:rsidP="008904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Esas </w:t>
    </w:r>
    <w:proofErr w:type="gramStart"/>
    <w:r w:rsidRPr="007057AC">
      <w:rPr>
        <w:rFonts w:ascii="Times New Roman" w:eastAsia="Times New Roman" w:hAnsi="Times New Roman" w:cs="Times New Roman"/>
        <w:b/>
        <w:bCs/>
        <w:color w:val="000000"/>
        <w:sz w:val="24"/>
        <w:szCs w:val="26"/>
        <w:lang w:eastAsia="tr-TR"/>
      </w:rPr>
      <w:t>Sayısı : 2007</w:t>
    </w:r>
    <w:proofErr w:type="gramEnd"/>
    <w:r w:rsidRPr="007057AC">
      <w:rPr>
        <w:rFonts w:ascii="Times New Roman" w:eastAsia="Times New Roman" w:hAnsi="Times New Roman" w:cs="Times New Roman"/>
        <w:b/>
        <w:bCs/>
        <w:color w:val="000000"/>
        <w:sz w:val="24"/>
        <w:szCs w:val="26"/>
        <w:lang w:eastAsia="tr-TR"/>
      </w:rPr>
      <w:t>/68</w:t>
    </w:r>
  </w:p>
  <w:p w:rsidR="00890405" w:rsidRPr="007057AC" w:rsidRDefault="00890405" w:rsidP="008904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Karar </w:t>
    </w:r>
    <w:proofErr w:type="gramStart"/>
    <w:r w:rsidRPr="007057AC">
      <w:rPr>
        <w:rFonts w:ascii="Times New Roman" w:eastAsia="Times New Roman" w:hAnsi="Times New Roman" w:cs="Times New Roman"/>
        <w:b/>
        <w:bCs/>
        <w:color w:val="000000"/>
        <w:sz w:val="24"/>
        <w:szCs w:val="26"/>
        <w:lang w:eastAsia="tr-TR"/>
      </w:rPr>
      <w:t>Sayısı : 2010</w:t>
    </w:r>
    <w:proofErr w:type="gramEnd"/>
    <w:r w:rsidRPr="007057AC">
      <w:rPr>
        <w:rFonts w:ascii="Times New Roman" w:eastAsia="Times New Roman" w:hAnsi="Times New Roman" w:cs="Times New Roman"/>
        <w:b/>
        <w:bCs/>
        <w:color w:val="000000"/>
        <w:sz w:val="24"/>
        <w:szCs w:val="26"/>
        <w:lang w:eastAsia="tr-TR"/>
      </w:rPr>
      <w:t>/2</w:t>
    </w:r>
  </w:p>
  <w:p w:rsidR="00890405" w:rsidRPr="00890405" w:rsidRDefault="00890405" w:rsidP="008904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05"/>
    <w:rsid w:val="003F016E"/>
    <w:rsid w:val="008904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09E75-9A05-463B-AC95-BEE7C0AB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904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0405"/>
  </w:style>
  <w:style w:type="paragraph" w:styleId="Altbilgi">
    <w:name w:val="footer"/>
    <w:basedOn w:val="Normal"/>
    <w:link w:val="AltbilgiChar"/>
    <w:uiPriority w:val="99"/>
    <w:unhideWhenUsed/>
    <w:rsid w:val="008904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0405"/>
  </w:style>
  <w:style w:type="character" w:styleId="SayfaNumaras">
    <w:name w:val="page number"/>
    <w:basedOn w:val="VarsaylanParagrafYazTipi"/>
    <w:uiPriority w:val="99"/>
    <w:semiHidden/>
    <w:unhideWhenUsed/>
    <w:rsid w:val="0089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1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2019-01-31T11:20:00Z</dcterms:created>
  <dcterms:modified xsi:type="dcterms:W3CDTF">2019-01-31T11:21:00Z</dcterms:modified>
</cp:coreProperties>
</file>