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DF" w:rsidRPr="008152DF" w:rsidRDefault="008152DF" w:rsidP="00815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152DF">
        <w:rPr>
          <w:rFonts w:ascii="Times New Roman" w:eastAsia="Times New Roman" w:hAnsi="Times New Roman" w:cs="Times New Roman"/>
          <w:b/>
          <w:bCs/>
          <w:color w:val="000000"/>
          <w:sz w:val="24"/>
          <w:szCs w:val="26"/>
          <w:lang w:eastAsia="tr-TR"/>
        </w:rPr>
        <w:t>"...</w:t>
      </w:r>
    </w:p>
    <w:p w:rsidR="008152DF" w:rsidRDefault="008152DF" w:rsidP="00815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b/>
          <w:bCs/>
          <w:color w:val="000000"/>
          <w:sz w:val="24"/>
          <w:szCs w:val="26"/>
          <w:lang w:eastAsia="tr-TR"/>
        </w:rPr>
        <w:t>II- İTİRAZIN GEREKÇESİ</w:t>
      </w:r>
      <w:bookmarkStart w:id="0" w:name="_GoBack"/>
      <w:bookmarkEnd w:id="0"/>
    </w:p>
    <w:p w:rsidR="008152DF" w:rsidRDefault="008152DF" w:rsidP="00815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Başvuru kararının gerekçe bölümü şöyledir: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'Davacı, Türkiye Devrimci İşçi Sendikaları Konfederasyonu vekili Av. Necdet OKCAN tarafından 2007 Yılı Bütçesinin onaylanmasına ilişkin Mesleki Yeterlilik Kurumu Genel Kurulu kararının ve bu karara dayanılarak 127.950-YTL aidat istenilmesine ilişkin Mesleki Yeterlilik Kurumu'nun 08.03.2007 tarih ve MYK 0.50.01.42 sayılı işleminin iptali istemiyle Mesleki Yeterlilik Kurumu'na karşı açılan davada; 07.10.2006 tarihinde yürürlüğe giren 5544 sayılı Mesleki Yeterlilik Kurumu Kanunu'nun 26. maddesinin a) bendinde yer alan Kurumun Genel Kurula sunulan bütçesine göre Genel Kurul tarafından 6 ncı maddenin birinci fıkrasında belirtilen Genel Kurul üyesi kurum ve kuruluşlar için 'eşit olarak belirlenen aidatlar' ibaresinin Anayasaya aykırı olduğu iddiasının Mahkememizce ciddi olduğu kanısına varılarak işin gereği görüşüldü:</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2709 sayılı 1982 Anayasası'nın 10. maddesinde,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hükmü, 11. maddesinde ise, 'Anayasa hükümleri, yasama, yürütme ve yargı organlarını, idare makamlarını ve diğer kuruluş ve kişileri bağlayan temel hukuk kurallarıdır. Kanunlar Anayasaya aykırı olamaz.' hükmü yer almıştır.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21.09.2006 tarih ve 5544 sayılı Mesleki Yeterlilik Kurumu Kanununun Gelirler başlıklı 26. maddesinin a) bendinde, 'Kurumun Genel Kurula sunulan bütçesine göre Genel Kurul tarafından 6 ncı maddenin birinci fıkrasında yer alan Genel Kurul üyesi kurum ve kuruluşlar için 'eşit olarak belirlenen aidatlar' kurumun gelirleri arasında olduğu hükme bağlanmıştır.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Anayasa'nın 2. maddesinde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bulunanların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uygulanmaları gerektirebilir. Aynı hukuksal durumlar aynı, ayrı hukuksal durumlar farklı kurallara bağlı tutulursa Anayasa'da öngörülen eşitlik ilkesi zedelenmez.</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Bu durumda, eşitliği bozduğu ileri sürülen kural, haklı bir nedene dayanmaktaysa ya da kamu yararı amacıyla yürürlüğe konulmuş ise bu kuralın eşitlik ilkesini zedelediğinden söz edilemez.</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lastRenderedPageBreak/>
        <w:t>Ancak, 'kamu yararı' ve 'haklı neden'in a) anlaşılabilir b) amaçla ilgili c) makul ve adil olması gerekir. Getirilen düzenleme herhangi bir biçimde birbirini tamamlayan, birbirini doğrulayan ve birbirini güçlendiren bu üç ölçütten birine uymuyorsa, eşitlik ilkesine aykırı bir yön vardır denilebilir. Çünkü eşitliği bozduğu öne sürülen kural haklı bir nedene dayanmamakta ya da kamu yararı amacıyla yürürlüğe konulmamış olmaktadır. Başlangıçta var olan uyum içindeki bu koşullar, zamanla aralarındaki bağın çözülmesi halinde de Anayasa kuralına aykırı hale gelebilirler.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Uyuşmazlık konusu olayda, ulusal ve uluslararası meslek standartlarını temel alarak, teknik ve mesleki alanlarda ulusal yeterliliklerin esaslarını belirlemek; denetim, ölçme ve değerlendirme, belgelendirme ve sertifikalandırmaya ilişkin faaliyetleri yürütmek için gerekli ulusal yeterlilik sistemini kurmak ve işletmek amacıyla 21.09.2006 tarih ve 5544 sayılı Mesleki Yeterlilik Kurumu Kanunu ile Mesleki Yeterlilik Kurumunun oluşturulduğu, Kurumun; Genel Kurul, Yönetim Kurulu ve hizmet birimlerinden oluştuğu, Genel Kurulun, Kurumun en üst karar organı olduğu, üyelerin aidat miktarlarını belirleme görevinin bulunduğu, Kanunun Gelirler, Giderler, Bütçe ve Denetim başlıklı beşinci bölümünün Gelirler başlıklı 26. maddesinin a) bendinde, Kurumun Genel Kurula sunulan bütçesine göre Genel Kurul tarafından 6 ncı maddenin birinci fıkrasında yer alan Genel Kurul üyesi kurum ve kuruluşlar için'eşit olarak belirlenen aidatlar'kurumun gelirleri arasında olduğu hükmü getirildiği görülmüş olup, yasakoyucunun aidatları belirlemesindeki iradesinin Kurumun bütçesinin üyelere eşit olarak paylaştırılması yönünde olduğu görüldüğü, ancak Kurumun Genel Kurulunu oluşturan üyeleri arasında birbirleriyle ekonomik ve mali durumları itibariyle mali güçlerinin de aynı seviyede olmadığından üyelerin aynı miktarda aidat ödeme yükümlülüğü altında tutmanın makul ve adil olmadığı kanaatine ulaşıldığından, Kanunun 26. maddesinin a) bendinin Anayasa'nın 2 ve 10. maddelerinde yer verilen Hukuk Devleti ilkesi ile Kanun Önünde Eşitlik ilkesine aykırı olduğu sonucuna ulaşılmıştır.</w:t>
      </w:r>
    </w:p>
    <w:p w:rsidR="008152DF" w:rsidRDefault="008152DF" w:rsidP="008152D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52DF">
        <w:rPr>
          <w:rFonts w:ascii="Times New Roman" w:eastAsia="Times New Roman" w:hAnsi="Times New Roman" w:cs="Times New Roman"/>
          <w:color w:val="000000"/>
          <w:sz w:val="24"/>
          <w:szCs w:val="26"/>
          <w:lang w:eastAsia="tr-TR"/>
        </w:rPr>
        <w:t>Açıklanan nedenlerle, 21.09.2006 tarih ve5544 sayılı Kanunun 26. maddesinin a) bendinde yer alan 'eşit olarak belirlenen aidatlar'ibaresinin, Anayasanın 2 ve 10 maddelerine aykırı olduğu kanısına varıldığından, anılan ibarenin iptali istemiyle Anayasa Mahkemesi Başkanlığı'na başvurulmasına ve Anayasa Mahkemesinin bu konuda vereceği karara kadar dosyanın bekletilmesine, 16.05.2008 tarihinde oybirliğiyle karar verildi.'"</w:t>
      </w:r>
    </w:p>
    <w:p w:rsidR="00CE1FB9" w:rsidRPr="008152DF" w:rsidRDefault="00CE1FB9" w:rsidP="008152DF">
      <w:pPr>
        <w:spacing w:before="100" w:beforeAutospacing="1" w:after="100" w:afterAutospacing="1" w:line="240" w:lineRule="auto"/>
        <w:ind w:firstLine="709"/>
        <w:jc w:val="both"/>
        <w:rPr>
          <w:rFonts w:ascii="Times New Roman" w:hAnsi="Times New Roman" w:cs="Times New Roman"/>
          <w:sz w:val="24"/>
        </w:rPr>
      </w:pPr>
    </w:p>
    <w:sectPr w:rsidR="00CE1FB9" w:rsidRPr="008152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268" w:rsidRDefault="00595268" w:rsidP="008152DF">
      <w:pPr>
        <w:spacing w:after="0" w:line="240" w:lineRule="auto"/>
      </w:pPr>
      <w:r>
        <w:separator/>
      </w:r>
    </w:p>
  </w:endnote>
  <w:endnote w:type="continuationSeparator" w:id="0">
    <w:p w:rsidR="00595268" w:rsidRDefault="00595268" w:rsidP="0081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DF" w:rsidRDefault="008152DF" w:rsidP="00514A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52DF" w:rsidRDefault="008152DF" w:rsidP="008152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DF" w:rsidRPr="008152DF" w:rsidRDefault="008152DF" w:rsidP="00514A11">
    <w:pPr>
      <w:pStyle w:val="Altbilgi"/>
      <w:framePr w:wrap="around" w:vAnchor="text" w:hAnchor="margin" w:xAlign="right" w:y="1"/>
      <w:rPr>
        <w:rStyle w:val="SayfaNumaras"/>
        <w:rFonts w:ascii="Times New Roman" w:hAnsi="Times New Roman" w:cs="Times New Roman"/>
      </w:rPr>
    </w:pPr>
    <w:r w:rsidRPr="008152DF">
      <w:rPr>
        <w:rStyle w:val="SayfaNumaras"/>
        <w:rFonts w:ascii="Times New Roman" w:hAnsi="Times New Roman" w:cs="Times New Roman"/>
      </w:rPr>
      <w:fldChar w:fldCharType="begin"/>
    </w:r>
    <w:r w:rsidRPr="008152DF">
      <w:rPr>
        <w:rStyle w:val="SayfaNumaras"/>
        <w:rFonts w:ascii="Times New Roman" w:hAnsi="Times New Roman" w:cs="Times New Roman"/>
      </w:rPr>
      <w:instrText xml:space="preserve">PAGE  </w:instrText>
    </w:r>
    <w:r w:rsidRPr="008152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152DF">
      <w:rPr>
        <w:rStyle w:val="SayfaNumaras"/>
        <w:rFonts w:ascii="Times New Roman" w:hAnsi="Times New Roman" w:cs="Times New Roman"/>
      </w:rPr>
      <w:fldChar w:fldCharType="end"/>
    </w:r>
  </w:p>
  <w:p w:rsidR="008152DF" w:rsidRPr="008152DF" w:rsidRDefault="008152DF" w:rsidP="008152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268" w:rsidRDefault="00595268" w:rsidP="008152DF">
      <w:pPr>
        <w:spacing w:after="0" w:line="240" w:lineRule="auto"/>
      </w:pPr>
      <w:r>
        <w:separator/>
      </w:r>
    </w:p>
  </w:footnote>
  <w:footnote w:type="continuationSeparator" w:id="0">
    <w:p w:rsidR="00595268" w:rsidRDefault="00595268" w:rsidP="00815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DF" w:rsidRPr="00D97D01" w:rsidRDefault="008152DF" w:rsidP="008152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Esas Sayısı : 2008/95</w:t>
    </w:r>
  </w:p>
  <w:p w:rsidR="008152DF" w:rsidRPr="00D97D01" w:rsidRDefault="008152DF" w:rsidP="008152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97D01">
      <w:rPr>
        <w:rFonts w:ascii="Times New Roman" w:eastAsia="Times New Roman" w:hAnsi="Times New Roman" w:cs="Times New Roman"/>
        <w:b/>
        <w:bCs/>
        <w:color w:val="000000"/>
        <w:sz w:val="24"/>
        <w:szCs w:val="26"/>
        <w:lang w:eastAsia="tr-TR"/>
      </w:rPr>
      <w:t>Karar Sayısı : 2010/18</w:t>
    </w:r>
  </w:p>
  <w:p w:rsidR="008152DF" w:rsidRPr="008152DF" w:rsidRDefault="008152DF" w:rsidP="008152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DF"/>
    <w:rsid w:val="00595268"/>
    <w:rsid w:val="008152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0C2C-17D4-486C-A3DE-577C5D3E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40">
    <w:name w:val="gvdemetni40"/>
    <w:basedOn w:val="Normal"/>
    <w:rsid w:val="00815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kaln1">
    <w:name w:val="gvdemetni4kaln1"/>
    <w:basedOn w:val="VarsaylanParagrafYazTipi"/>
    <w:rsid w:val="008152DF"/>
  </w:style>
  <w:style w:type="paragraph" w:styleId="stbilgi">
    <w:name w:val="header"/>
    <w:basedOn w:val="Normal"/>
    <w:link w:val="stbilgiChar"/>
    <w:uiPriority w:val="99"/>
    <w:unhideWhenUsed/>
    <w:rsid w:val="00815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52DF"/>
  </w:style>
  <w:style w:type="paragraph" w:styleId="Altbilgi">
    <w:name w:val="footer"/>
    <w:basedOn w:val="Normal"/>
    <w:link w:val="AltbilgiChar"/>
    <w:uiPriority w:val="99"/>
    <w:unhideWhenUsed/>
    <w:rsid w:val="00815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52DF"/>
  </w:style>
  <w:style w:type="character" w:styleId="SayfaNumaras">
    <w:name w:val="page number"/>
    <w:basedOn w:val="VarsaylanParagrafYazTipi"/>
    <w:uiPriority w:val="99"/>
    <w:semiHidden/>
    <w:unhideWhenUsed/>
    <w:rsid w:val="0081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2019-01-31T11:11:00Z</dcterms:created>
  <dcterms:modified xsi:type="dcterms:W3CDTF">2019-01-31T11:12:00Z</dcterms:modified>
</cp:coreProperties>
</file>