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33" w:rsidRP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E1E33">
        <w:rPr>
          <w:rFonts w:ascii="Times New Roman" w:eastAsia="Times New Roman" w:hAnsi="Times New Roman" w:cs="Times New Roman"/>
          <w:b/>
          <w:bCs/>
          <w:color w:val="000000"/>
          <w:sz w:val="24"/>
          <w:szCs w:val="26"/>
          <w:lang w:eastAsia="tr-TR"/>
        </w:rPr>
        <w:t>"...</w:t>
      </w:r>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1E33">
        <w:rPr>
          <w:rFonts w:ascii="Times New Roman" w:eastAsia="Times New Roman" w:hAnsi="Times New Roman" w:cs="Times New Roman"/>
          <w:b/>
          <w:bCs/>
          <w:color w:val="000000"/>
          <w:sz w:val="24"/>
          <w:szCs w:val="26"/>
          <w:lang w:eastAsia="tr-TR"/>
        </w:rPr>
        <w:t>II- İTİRAZIN VE YÜRÜRLÜĞÜ DURDURMA İSTEMİNİN GEREKÇESİ</w:t>
      </w:r>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1E33">
        <w:rPr>
          <w:rFonts w:ascii="Times New Roman" w:eastAsia="Times New Roman" w:hAnsi="Times New Roman" w:cs="Times New Roman"/>
          <w:color w:val="000000"/>
          <w:sz w:val="24"/>
          <w:szCs w:val="26"/>
          <w:lang w:eastAsia="tr-TR"/>
        </w:rPr>
        <w:t>Başvuru kararının gerekçe bölümü şöy</w:t>
      </w:r>
      <w:bookmarkStart w:id="0" w:name="_GoBack"/>
      <w:bookmarkEnd w:id="0"/>
      <w:r w:rsidRPr="003E1E33">
        <w:rPr>
          <w:rFonts w:ascii="Times New Roman" w:eastAsia="Times New Roman" w:hAnsi="Times New Roman" w:cs="Times New Roman"/>
          <w:color w:val="000000"/>
          <w:sz w:val="24"/>
          <w:szCs w:val="26"/>
          <w:lang w:eastAsia="tr-TR"/>
        </w:rPr>
        <w:t>ledir:</w:t>
      </w:r>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1E33">
        <w:rPr>
          <w:rFonts w:ascii="Times New Roman" w:eastAsia="Times New Roman" w:hAnsi="Times New Roman" w:cs="Times New Roman"/>
          <w:color w:val="000000"/>
          <w:sz w:val="24"/>
          <w:szCs w:val="26"/>
          <w:lang w:eastAsia="tr-TR"/>
        </w:rPr>
        <w:t>''tarafından, davacı şirketin; 2001 Mali Yılı Bütçe Kanununun 29/e maddesi gereğince 20 sayılı Petrol Arama ve Petrolle İlgili Faaliyetleri Düzenleme Fonuna ilişkin 1.1.2001 tarihinden itibaren yatırılmayan ek hasılat mükellefiyetinin 6183 sayılı Amme Alacaklarının Tahsil Usulü Hakkında Kanun uyarınca gecikme zammı ile birlikte talep edilmesine ilişkin Petrol İşleri Genel Müdürlüğünün 20.9.2001 gün ve 1170 sayılı işlemine yaptığı itirazın reddine ilişkin Enerji ve Tabii Kaynaklar Bakanlığı işleminin iptali istemiyle açılan dava sonucunda; Danıştay Sekizinci Dairesince İdari Dava Daireleri Kurulu'nun 20.3.2008 gün ve E:2006/3199, K:2006/2469 sayılı bozma kararına uyularak verilen ve dava konusu işlemin iptaline ilişkin bulunan 26.6.2007 günlü, E:2007/1600, K.2007/4043 sayılı kararı, dava konusu uyuşmazlıkta dava konusu işlemin dayanağını 2001 yılı Bütçe Kanununun 29/e maddesinin oluşturduğu, 2001 yılı Bütçe Kanunu hakkında Anayasa Mahkemesince verilmiş bir iptal kararı da bulunmadığı, bu durumda diğer yıllara ait Bütçe Kanunlarında yer alan benzer hükümlerin Anayasa Mahkemesince iptal edildiği, dolayısıyla 2001 yılı Bütçe Kanununun ilgili hükmü iptal edilmese dahi hukuki sonuç doğurmayacağı, dolayısıyla 2001 yılı Bütçe Kanunu ihmal edilerek dava konusu işlemin iptaline karar verilmesinde hukuka uyarlık görülmediği gerekçesiyle İdari Dava Daireleri Kurulunun 20.3.2008 gün ve E:2007/1808, K:2008/379 sayılı kararı ile bozulmuştur.</w:t>
      </w:r>
      <w:proofErr w:type="gramEnd"/>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1E33">
        <w:rPr>
          <w:rFonts w:ascii="Times New Roman" w:eastAsia="Times New Roman" w:hAnsi="Times New Roman" w:cs="Times New Roman"/>
          <w:color w:val="000000"/>
          <w:sz w:val="24"/>
          <w:szCs w:val="26"/>
          <w:lang w:eastAsia="tr-TR"/>
        </w:rPr>
        <w:t>2001 yılı Mali Yılı Bütçe Kanununun 29/e maddesinde, 'tasfiye edilen fonların her türlü gelirleri tasfiye edilmelerine ilişkin mevzuatta özel bir düzenleme bulunmaması halinde, bu konuda yeni bir düzenleme yapılıncaya kadar yürürlükten kaldırılan hükümlere göre tahsil edilmeye devam olunur ve genel bütçeye gelir kaydedilir.' hükmüne yer verilmiştir.</w:t>
      </w:r>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1E33">
        <w:rPr>
          <w:rFonts w:ascii="Times New Roman" w:eastAsia="Times New Roman" w:hAnsi="Times New Roman" w:cs="Times New Roman"/>
          <w:color w:val="000000"/>
          <w:sz w:val="24"/>
          <w:szCs w:val="26"/>
          <w:lang w:eastAsia="tr-TR"/>
        </w:rPr>
        <w:t>Anayasanın 139. maddesinin 1. fıkrasına göre '</w:t>
      </w:r>
      <w:proofErr w:type="gramStart"/>
      <w:r w:rsidRPr="003E1E33">
        <w:rPr>
          <w:rFonts w:ascii="Times New Roman" w:eastAsia="Times New Roman" w:hAnsi="Times New Roman" w:cs="Times New Roman"/>
          <w:color w:val="000000"/>
          <w:sz w:val="24"/>
          <w:szCs w:val="26"/>
          <w:lang w:eastAsia="tr-TR"/>
        </w:rPr>
        <w:t>Hakimler</w:t>
      </w:r>
      <w:proofErr w:type="gramEnd"/>
      <w:r w:rsidRPr="003E1E33">
        <w:rPr>
          <w:rFonts w:ascii="Times New Roman" w:eastAsia="Times New Roman" w:hAnsi="Times New Roman" w:cs="Times New Roman"/>
          <w:color w:val="000000"/>
          <w:sz w:val="24"/>
          <w:szCs w:val="26"/>
          <w:lang w:eastAsia="tr-TR"/>
        </w:rPr>
        <w:t xml:space="preserve"> Anayasaya, kanuna ve hukuka uygun vicdani kanaatlerine göre hüküm verirler.' Öte yandan, Anayasanın 148. maddesinde kanunların Anayasaya şekil ve esas bakımlarından uygunluğunu denetleme yetki ve görevi Anayasa Mahkemesine verilmiştir.</w:t>
      </w:r>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1E33">
        <w:rPr>
          <w:rFonts w:ascii="Times New Roman" w:eastAsia="Times New Roman" w:hAnsi="Times New Roman" w:cs="Times New Roman"/>
          <w:color w:val="000000"/>
          <w:sz w:val="24"/>
          <w:szCs w:val="26"/>
          <w:lang w:eastAsia="tr-TR"/>
        </w:rPr>
        <w:t xml:space="preserve">Bu çerçevede, Bütçe ile ilgili olmayan ve diğer yasalarla yapılması gereken bu tür düzenlemelerin bütçe yasası dışındaki yasalarla yapılmasının zorunlu olduğu </w:t>
      </w:r>
      <w:proofErr w:type="spellStart"/>
      <w:r w:rsidRPr="003E1E33">
        <w:rPr>
          <w:rFonts w:ascii="Times New Roman" w:eastAsia="Times New Roman" w:hAnsi="Times New Roman" w:cs="Times New Roman"/>
          <w:color w:val="000000"/>
          <w:sz w:val="24"/>
          <w:szCs w:val="26"/>
          <w:lang w:eastAsia="tr-TR"/>
        </w:rPr>
        <w:t>gözönünde</w:t>
      </w:r>
      <w:proofErr w:type="spellEnd"/>
      <w:r w:rsidRPr="003E1E33">
        <w:rPr>
          <w:rFonts w:ascii="Times New Roman" w:eastAsia="Times New Roman" w:hAnsi="Times New Roman" w:cs="Times New Roman"/>
          <w:color w:val="000000"/>
          <w:sz w:val="24"/>
          <w:szCs w:val="26"/>
          <w:lang w:eastAsia="tr-TR"/>
        </w:rPr>
        <w:t xml:space="preserve"> bulundurularak, diğer yasaların konusu olan bu düzenlemenin Bütçe Yasası ile yapılmış </w:t>
      </w:r>
      <w:proofErr w:type="gramStart"/>
      <w:r w:rsidRPr="003E1E33">
        <w:rPr>
          <w:rFonts w:ascii="Times New Roman" w:eastAsia="Times New Roman" w:hAnsi="Times New Roman" w:cs="Times New Roman"/>
          <w:color w:val="000000"/>
          <w:sz w:val="24"/>
          <w:szCs w:val="26"/>
          <w:lang w:eastAsia="tr-TR"/>
        </w:rPr>
        <w:t>olmasının</w:t>
      </w:r>
      <w:proofErr w:type="gramEnd"/>
      <w:r w:rsidRPr="003E1E33">
        <w:rPr>
          <w:rFonts w:ascii="Times New Roman" w:eastAsia="Times New Roman" w:hAnsi="Times New Roman" w:cs="Times New Roman"/>
          <w:color w:val="000000"/>
          <w:sz w:val="24"/>
          <w:szCs w:val="26"/>
          <w:lang w:eastAsia="tr-TR"/>
        </w:rPr>
        <w:t xml:space="preserve"> Anayasanın 87, 88, 89 ve 161. maddelerine aykırı olduğu kanısına varılmıştır.</w:t>
      </w:r>
    </w:p>
    <w:p w:rsidR="003E1E33" w:rsidRDefault="003E1E33" w:rsidP="003E1E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1E33">
        <w:rPr>
          <w:rFonts w:ascii="Times New Roman" w:eastAsia="Times New Roman" w:hAnsi="Times New Roman" w:cs="Times New Roman"/>
          <w:color w:val="000000"/>
          <w:sz w:val="24"/>
          <w:szCs w:val="26"/>
          <w:lang w:eastAsia="tr-TR"/>
        </w:rPr>
        <w:t xml:space="preserve">Yukarıdan beri belirtilen açıklamalar karşısında 2001 yılı Mali Bütçe Kanununun 29/e maddesinin iptali için Anayasa Mahkemesine başvurulmasına, başvuru sonuçlanıncaya kadar anılan hükmün yürürlüğünün durdurulmasının istenilmesine, dosyada bulunan belgelerin onaylı birer örneğinin Anayasa Mahkemesi Başkanlığına gönderilmesine, Anayasa Mahkemesinin bu konuda vereceği karar süreci de </w:t>
      </w:r>
      <w:proofErr w:type="spellStart"/>
      <w:r w:rsidRPr="003E1E33">
        <w:rPr>
          <w:rFonts w:ascii="Times New Roman" w:eastAsia="Times New Roman" w:hAnsi="Times New Roman" w:cs="Times New Roman"/>
          <w:color w:val="000000"/>
          <w:sz w:val="24"/>
          <w:szCs w:val="26"/>
          <w:lang w:eastAsia="tr-TR"/>
        </w:rPr>
        <w:t>gözönünde</w:t>
      </w:r>
      <w:proofErr w:type="spellEnd"/>
      <w:r w:rsidRPr="003E1E33">
        <w:rPr>
          <w:rFonts w:ascii="Times New Roman" w:eastAsia="Times New Roman" w:hAnsi="Times New Roman" w:cs="Times New Roman"/>
          <w:color w:val="000000"/>
          <w:sz w:val="24"/>
          <w:szCs w:val="26"/>
          <w:lang w:eastAsia="tr-TR"/>
        </w:rPr>
        <w:t xml:space="preserve"> tutulmak üzere davanın geri bırakılmasına 21.10.2009 gününde oybirliği ile karar verildi.'"</w:t>
      </w:r>
      <w:proofErr w:type="gramEnd"/>
    </w:p>
    <w:p w:rsidR="00CE1FB9" w:rsidRPr="003E1E33" w:rsidRDefault="00CE1FB9" w:rsidP="003E1E33">
      <w:pPr>
        <w:spacing w:before="100" w:beforeAutospacing="1" w:after="100" w:afterAutospacing="1" w:line="240" w:lineRule="auto"/>
        <w:ind w:firstLine="709"/>
        <w:jc w:val="both"/>
        <w:rPr>
          <w:rFonts w:ascii="Times New Roman" w:hAnsi="Times New Roman" w:cs="Times New Roman"/>
          <w:sz w:val="24"/>
        </w:rPr>
      </w:pPr>
    </w:p>
    <w:sectPr w:rsidR="00CE1FB9" w:rsidRPr="003E1E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C97" w:rsidRDefault="00EE1C97" w:rsidP="003E1E33">
      <w:pPr>
        <w:spacing w:after="0" w:line="240" w:lineRule="auto"/>
      </w:pPr>
      <w:r>
        <w:separator/>
      </w:r>
    </w:p>
  </w:endnote>
  <w:endnote w:type="continuationSeparator" w:id="0">
    <w:p w:rsidR="00EE1C97" w:rsidRDefault="00EE1C97" w:rsidP="003E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33" w:rsidRDefault="003E1E33" w:rsidP="002E23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1E33" w:rsidRDefault="003E1E33" w:rsidP="003E1E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33" w:rsidRPr="003E1E33" w:rsidRDefault="003E1E33" w:rsidP="002E2317">
    <w:pPr>
      <w:pStyle w:val="Altbilgi"/>
      <w:framePr w:wrap="around" w:vAnchor="text" w:hAnchor="margin" w:xAlign="right" w:y="1"/>
      <w:rPr>
        <w:rStyle w:val="SayfaNumaras"/>
        <w:rFonts w:ascii="Times New Roman" w:hAnsi="Times New Roman" w:cs="Times New Roman"/>
      </w:rPr>
    </w:pPr>
    <w:r w:rsidRPr="003E1E33">
      <w:rPr>
        <w:rStyle w:val="SayfaNumaras"/>
        <w:rFonts w:ascii="Times New Roman" w:hAnsi="Times New Roman" w:cs="Times New Roman"/>
      </w:rPr>
      <w:fldChar w:fldCharType="begin"/>
    </w:r>
    <w:r w:rsidRPr="003E1E33">
      <w:rPr>
        <w:rStyle w:val="SayfaNumaras"/>
        <w:rFonts w:ascii="Times New Roman" w:hAnsi="Times New Roman" w:cs="Times New Roman"/>
      </w:rPr>
      <w:instrText xml:space="preserve">PAGE  </w:instrText>
    </w:r>
    <w:r w:rsidRPr="003E1E3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1E33">
      <w:rPr>
        <w:rStyle w:val="SayfaNumaras"/>
        <w:rFonts w:ascii="Times New Roman" w:hAnsi="Times New Roman" w:cs="Times New Roman"/>
      </w:rPr>
      <w:fldChar w:fldCharType="end"/>
    </w:r>
  </w:p>
  <w:p w:rsidR="003E1E33" w:rsidRPr="003E1E33" w:rsidRDefault="003E1E33" w:rsidP="003E1E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C97" w:rsidRDefault="00EE1C97" w:rsidP="003E1E33">
      <w:pPr>
        <w:spacing w:after="0" w:line="240" w:lineRule="auto"/>
      </w:pPr>
      <w:r>
        <w:separator/>
      </w:r>
    </w:p>
  </w:footnote>
  <w:footnote w:type="continuationSeparator" w:id="0">
    <w:p w:rsidR="00EE1C97" w:rsidRDefault="00EE1C97" w:rsidP="003E1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E33" w:rsidRPr="001D6199" w:rsidRDefault="003E1E33" w:rsidP="003E1E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Esas </w:t>
    </w:r>
    <w:proofErr w:type="gramStart"/>
    <w:r w:rsidRPr="001D6199">
      <w:rPr>
        <w:rFonts w:ascii="Times New Roman" w:eastAsia="Times New Roman" w:hAnsi="Times New Roman" w:cs="Times New Roman"/>
        <w:b/>
        <w:bCs/>
        <w:color w:val="000000"/>
        <w:sz w:val="24"/>
        <w:szCs w:val="26"/>
        <w:lang w:eastAsia="tr-TR"/>
      </w:rPr>
      <w:t>Sayısı : 2009</w:t>
    </w:r>
    <w:proofErr w:type="gramEnd"/>
    <w:r w:rsidRPr="001D6199">
      <w:rPr>
        <w:rFonts w:ascii="Times New Roman" w:eastAsia="Times New Roman" w:hAnsi="Times New Roman" w:cs="Times New Roman"/>
        <w:b/>
        <w:bCs/>
        <w:color w:val="000000"/>
        <w:sz w:val="24"/>
        <w:szCs w:val="26"/>
        <w:lang w:eastAsia="tr-TR"/>
      </w:rPr>
      <w:t>/91</w:t>
    </w:r>
  </w:p>
  <w:p w:rsidR="003E1E33" w:rsidRPr="001D6199" w:rsidRDefault="003E1E33" w:rsidP="003E1E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6199">
      <w:rPr>
        <w:rFonts w:ascii="Times New Roman" w:eastAsia="Times New Roman" w:hAnsi="Times New Roman" w:cs="Times New Roman"/>
        <w:b/>
        <w:bCs/>
        <w:color w:val="000000"/>
        <w:sz w:val="24"/>
        <w:szCs w:val="26"/>
        <w:lang w:eastAsia="tr-TR"/>
      </w:rPr>
      <w:t xml:space="preserve">Karar </w:t>
    </w:r>
    <w:proofErr w:type="gramStart"/>
    <w:r w:rsidRPr="001D6199">
      <w:rPr>
        <w:rFonts w:ascii="Times New Roman" w:eastAsia="Times New Roman" w:hAnsi="Times New Roman" w:cs="Times New Roman"/>
        <w:b/>
        <w:bCs/>
        <w:color w:val="000000"/>
        <w:sz w:val="24"/>
        <w:szCs w:val="26"/>
        <w:lang w:eastAsia="tr-TR"/>
      </w:rPr>
      <w:t>Sayısı : 2010</w:t>
    </w:r>
    <w:proofErr w:type="gramEnd"/>
    <w:r w:rsidRPr="001D6199">
      <w:rPr>
        <w:rFonts w:ascii="Times New Roman" w:eastAsia="Times New Roman" w:hAnsi="Times New Roman" w:cs="Times New Roman"/>
        <w:b/>
        <w:bCs/>
        <w:color w:val="000000"/>
        <w:sz w:val="24"/>
        <w:szCs w:val="26"/>
        <w:lang w:eastAsia="tr-TR"/>
      </w:rPr>
      <w:t>/10</w:t>
    </w:r>
  </w:p>
  <w:p w:rsidR="003E1E33" w:rsidRPr="003E1E33" w:rsidRDefault="003E1E33" w:rsidP="003E1E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33"/>
    <w:rsid w:val="003E1E33"/>
    <w:rsid w:val="00CE1FB9"/>
    <w:rsid w:val="00EE1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9BDD8-C0AB-4A3F-A917-A52DC81F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1E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1E33"/>
  </w:style>
  <w:style w:type="paragraph" w:styleId="Altbilgi">
    <w:name w:val="footer"/>
    <w:basedOn w:val="Normal"/>
    <w:link w:val="AltbilgiChar"/>
    <w:uiPriority w:val="99"/>
    <w:unhideWhenUsed/>
    <w:rsid w:val="003E1E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1E33"/>
  </w:style>
  <w:style w:type="character" w:styleId="SayfaNumaras">
    <w:name w:val="page number"/>
    <w:basedOn w:val="VarsaylanParagrafYazTipi"/>
    <w:uiPriority w:val="99"/>
    <w:semiHidden/>
    <w:unhideWhenUsed/>
    <w:rsid w:val="003E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7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2019-01-31T07:23:00Z</dcterms:created>
  <dcterms:modified xsi:type="dcterms:W3CDTF">2019-01-31T07:23:00Z</dcterms:modified>
</cp:coreProperties>
</file>