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F15" w:rsidRPr="00905F15" w:rsidRDefault="00905F15" w:rsidP="00905F1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05F15">
        <w:rPr>
          <w:rFonts w:ascii="Times New Roman" w:eastAsia="Times New Roman" w:hAnsi="Times New Roman" w:cs="Times New Roman"/>
          <w:b/>
          <w:bCs/>
          <w:color w:val="000000"/>
          <w:sz w:val="24"/>
          <w:szCs w:val="26"/>
          <w:lang w:eastAsia="tr-TR"/>
        </w:rPr>
        <w:t>"...</w:t>
      </w:r>
    </w:p>
    <w:p w:rsidR="00905F15" w:rsidRPr="00905F15" w:rsidRDefault="00905F15" w:rsidP="0090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5F15">
        <w:rPr>
          <w:rFonts w:ascii="Times New Roman" w:eastAsia="Times New Roman" w:hAnsi="Times New Roman" w:cs="Times New Roman"/>
          <w:b/>
          <w:bCs/>
          <w:color w:val="000000"/>
          <w:sz w:val="24"/>
          <w:szCs w:val="26"/>
          <w:lang w:eastAsia="tr-TR"/>
        </w:rPr>
        <w:t>II- İTİRAZLARIN GEREKÇESİ</w:t>
      </w:r>
    </w:p>
    <w:p w:rsidR="00905F15" w:rsidRPr="00905F15" w:rsidRDefault="00905F15" w:rsidP="00905F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5F15">
        <w:rPr>
          <w:rFonts w:ascii="Times New Roman" w:eastAsia="Times New Roman" w:hAnsi="Times New Roman" w:cs="Times New Roman"/>
          <w:color w:val="000000"/>
          <w:sz w:val="24"/>
          <w:szCs w:val="26"/>
          <w:lang w:eastAsia="tr-TR"/>
        </w:rPr>
        <w:t xml:space="preserve">İtiraz yoluna başvuran Mahkemelerin gerekçelerinde özetle, Anayasanın 36. maddesine göre herkesin savunma ve adil yargılanma hakkına sahip bulunduğu, AİHS'nin 6. maddesinin üçüncü fıkrasının (c) bendinde sanık bakımından 'kendi kendini savunmak veya kendi seçeceği bir savunmacının yardımından yararlanmak ve eğer savunmacı tutmak için mali olanaklardan yoksun bulunuyor ve adaletin selameti gerektiriyorsa mahkemece görevlendirilecek bir avukatın para ödemeksizin yardımından </w:t>
      </w:r>
      <w:proofErr w:type="spellStart"/>
      <w:r w:rsidRPr="00905F15">
        <w:rPr>
          <w:rFonts w:ascii="Times New Roman" w:eastAsia="Times New Roman" w:hAnsi="Times New Roman" w:cs="Times New Roman"/>
          <w:color w:val="000000"/>
          <w:sz w:val="24"/>
          <w:szCs w:val="26"/>
          <w:lang w:eastAsia="tr-TR"/>
        </w:rPr>
        <w:t>yararlanabilme'nin</w:t>
      </w:r>
      <w:proofErr w:type="spellEnd"/>
      <w:r w:rsidRPr="00905F15">
        <w:rPr>
          <w:rFonts w:ascii="Times New Roman" w:eastAsia="Times New Roman" w:hAnsi="Times New Roman" w:cs="Times New Roman"/>
          <w:color w:val="000000"/>
          <w:sz w:val="24"/>
          <w:szCs w:val="26"/>
          <w:lang w:eastAsia="tr-TR"/>
        </w:rPr>
        <w:t xml:space="preserve"> adil yargılanmanın gereklerinden biri olarak sayıldığı, AİHS'nin bu hükmünün Anayasa'nın 90. maddesinin son fıkrası gereği uyulması gereken bir kural olduğu, itiraza konu kuralla, sanık </w:t>
      </w:r>
      <w:proofErr w:type="spellStart"/>
      <w:r w:rsidRPr="00905F15">
        <w:rPr>
          <w:rFonts w:ascii="Times New Roman" w:eastAsia="Times New Roman" w:hAnsi="Times New Roman" w:cs="Times New Roman"/>
          <w:color w:val="000000"/>
          <w:sz w:val="24"/>
          <w:szCs w:val="26"/>
          <w:lang w:eastAsia="tr-TR"/>
        </w:rPr>
        <w:t>müdafiine</w:t>
      </w:r>
      <w:proofErr w:type="spellEnd"/>
      <w:r w:rsidRPr="00905F15">
        <w:rPr>
          <w:rFonts w:ascii="Times New Roman" w:eastAsia="Times New Roman" w:hAnsi="Times New Roman" w:cs="Times New Roman"/>
          <w:color w:val="000000"/>
          <w:sz w:val="24"/>
          <w:szCs w:val="26"/>
          <w:lang w:eastAsia="tr-TR"/>
        </w:rPr>
        <w:t xml:space="preserve"> ödenen ücretin yargılama giderinden sayılmasının öngörülmesi ve 5271 sayılı Ceza Muhakemesi Kanunu'nun 325. maddesinin (1) numaralı fıkrasında cezaya veya güvenlik tedbirine </w:t>
      </w:r>
      <w:proofErr w:type="gramStart"/>
      <w:r w:rsidRPr="00905F15">
        <w:rPr>
          <w:rFonts w:ascii="Times New Roman" w:eastAsia="Times New Roman" w:hAnsi="Times New Roman" w:cs="Times New Roman"/>
          <w:color w:val="000000"/>
          <w:sz w:val="24"/>
          <w:szCs w:val="26"/>
          <w:lang w:eastAsia="tr-TR"/>
        </w:rPr>
        <w:t>mahkum</w:t>
      </w:r>
      <w:proofErr w:type="gramEnd"/>
      <w:r w:rsidRPr="00905F15">
        <w:rPr>
          <w:rFonts w:ascii="Times New Roman" w:eastAsia="Times New Roman" w:hAnsi="Times New Roman" w:cs="Times New Roman"/>
          <w:color w:val="000000"/>
          <w:sz w:val="24"/>
          <w:szCs w:val="26"/>
          <w:lang w:eastAsia="tr-TR"/>
        </w:rPr>
        <w:t xml:space="preserve"> edilmesi halinde bütün yargılama giderlerinin sanığa yükleneceğinin hükme bağlanması nedeniyle, kanuni nedenlerle zorunlu olarak kendisine müdafi tayin edilen veya müdafi seçebilecek durumda olmadığını beyan eden ve müdafi istemi olan sanık için görevlendirilecek müdafiye ödenen ücretin mahkumiyeti halinde yargılama gideri adı altında sanıktan tahsil edileceği, bu uygulamanın ise Anayasa'nın 36. maddesinde belirtilen adil yargılanma ilkesine ve AİHS'nin 6. maddesinin üçüncü fıkrasının (c) bendine aykırı olduğu ileri sürülmüştür. "</w:t>
      </w:r>
    </w:p>
    <w:p w:rsidR="00CE1FB9" w:rsidRPr="00905F15" w:rsidRDefault="00CE1FB9" w:rsidP="00905F1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05F1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123" w:rsidRDefault="00B27123" w:rsidP="00905F15">
      <w:pPr>
        <w:spacing w:after="0" w:line="240" w:lineRule="auto"/>
      </w:pPr>
      <w:r>
        <w:separator/>
      </w:r>
    </w:p>
  </w:endnote>
  <w:endnote w:type="continuationSeparator" w:id="0">
    <w:p w:rsidR="00B27123" w:rsidRDefault="00B27123" w:rsidP="0090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F15" w:rsidRDefault="00905F15" w:rsidP="00ED41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5F15" w:rsidRDefault="00905F15" w:rsidP="00905F1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F15" w:rsidRPr="00905F15" w:rsidRDefault="00905F15" w:rsidP="00ED41B1">
    <w:pPr>
      <w:pStyle w:val="Altbilgi"/>
      <w:framePr w:wrap="around" w:vAnchor="text" w:hAnchor="margin" w:xAlign="right" w:y="1"/>
      <w:rPr>
        <w:rStyle w:val="SayfaNumaras"/>
        <w:rFonts w:ascii="Times New Roman" w:hAnsi="Times New Roman" w:cs="Times New Roman"/>
      </w:rPr>
    </w:pPr>
    <w:r w:rsidRPr="00905F15">
      <w:rPr>
        <w:rStyle w:val="SayfaNumaras"/>
        <w:rFonts w:ascii="Times New Roman" w:hAnsi="Times New Roman" w:cs="Times New Roman"/>
      </w:rPr>
      <w:fldChar w:fldCharType="begin"/>
    </w:r>
    <w:r w:rsidRPr="00905F15">
      <w:rPr>
        <w:rStyle w:val="SayfaNumaras"/>
        <w:rFonts w:ascii="Times New Roman" w:hAnsi="Times New Roman" w:cs="Times New Roman"/>
      </w:rPr>
      <w:instrText xml:space="preserve">PAGE  </w:instrText>
    </w:r>
    <w:r w:rsidRPr="00905F1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05F15">
      <w:rPr>
        <w:rStyle w:val="SayfaNumaras"/>
        <w:rFonts w:ascii="Times New Roman" w:hAnsi="Times New Roman" w:cs="Times New Roman"/>
      </w:rPr>
      <w:fldChar w:fldCharType="end"/>
    </w:r>
  </w:p>
  <w:p w:rsidR="00905F15" w:rsidRPr="00905F15" w:rsidRDefault="00905F15" w:rsidP="00905F1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123" w:rsidRDefault="00B27123" w:rsidP="00905F15">
      <w:pPr>
        <w:spacing w:after="0" w:line="240" w:lineRule="auto"/>
      </w:pPr>
      <w:r>
        <w:separator/>
      </w:r>
    </w:p>
  </w:footnote>
  <w:footnote w:type="continuationSeparator" w:id="0">
    <w:p w:rsidR="00B27123" w:rsidRDefault="00B27123" w:rsidP="00905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F15" w:rsidRPr="004C3A36" w:rsidRDefault="00905F15" w:rsidP="00905F1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C3A36">
      <w:rPr>
        <w:rFonts w:ascii="Times New Roman" w:eastAsia="Times New Roman" w:hAnsi="Times New Roman" w:cs="Times New Roman"/>
        <w:b/>
        <w:bCs/>
        <w:color w:val="000000"/>
        <w:sz w:val="24"/>
        <w:szCs w:val="26"/>
        <w:lang w:eastAsia="tr-TR"/>
      </w:rPr>
      <w:t xml:space="preserve">Esas </w:t>
    </w:r>
    <w:proofErr w:type="gramStart"/>
    <w:r w:rsidRPr="004C3A3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4C3A36">
      <w:rPr>
        <w:rFonts w:ascii="Times New Roman" w:eastAsia="Times New Roman" w:hAnsi="Times New Roman" w:cs="Times New Roman"/>
        <w:b/>
        <w:bCs/>
        <w:color w:val="000000"/>
        <w:sz w:val="24"/>
        <w:szCs w:val="26"/>
        <w:lang w:eastAsia="tr-TR"/>
      </w:rPr>
      <w:t>: 2007</w:t>
    </w:r>
    <w:proofErr w:type="gramEnd"/>
    <w:r w:rsidRPr="004C3A36">
      <w:rPr>
        <w:rFonts w:ascii="Times New Roman" w:eastAsia="Times New Roman" w:hAnsi="Times New Roman" w:cs="Times New Roman"/>
        <w:b/>
        <w:bCs/>
        <w:color w:val="000000"/>
        <w:sz w:val="24"/>
        <w:szCs w:val="26"/>
        <w:lang w:eastAsia="tr-TR"/>
      </w:rPr>
      <w:t>/43</w:t>
    </w:r>
  </w:p>
  <w:p w:rsidR="00905F15" w:rsidRPr="004C3A36" w:rsidRDefault="00905F15" w:rsidP="00905F1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C3A36">
      <w:rPr>
        <w:rFonts w:ascii="Times New Roman" w:eastAsia="Times New Roman" w:hAnsi="Times New Roman" w:cs="Times New Roman"/>
        <w:b/>
        <w:bCs/>
        <w:color w:val="000000"/>
        <w:sz w:val="24"/>
        <w:szCs w:val="26"/>
        <w:lang w:eastAsia="tr-TR"/>
      </w:rPr>
      <w:t xml:space="preserve">Karar </w:t>
    </w:r>
    <w:proofErr w:type="gramStart"/>
    <w:r w:rsidRPr="004C3A36">
      <w:rPr>
        <w:rFonts w:ascii="Times New Roman" w:eastAsia="Times New Roman" w:hAnsi="Times New Roman" w:cs="Times New Roman"/>
        <w:b/>
        <w:bCs/>
        <w:color w:val="000000"/>
        <w:sz w:val="24"/>
        <w:szCs w:val="26"/>
        <w:lang w:eastAsia="tr-TR"/>
      </w:rPr>
      <w:t>Sayısı : 2009</w:t>
    </w:r>
    <w:proofErr w:type="gramEnd"/>
    <w:r w:rsidRPr="004C3A36">
      <w:rPr>
        <w:rFonts w:ascii="Times New Roman" w:eastAsia="Times New Roman" w:hAnsi="Times New Roman" w:cs="Times New Roman"/>
        <w:b/>
        <w:bCs/>
        <w:color w:val="000000"/>
        <w:sz w:val="24"/>
        <w:szCs w:val="26"/>
        <w:lang w:eastAsia="tr-TR"/>
      </w:rPr>
      <w:t>/51</w:t>
    </w:r>
  </w:p>
  <w:p w:rsidR="00905F15" w:rsidRPr="00905F15" w:rsidRDefault="00905F15" w:rsidP="00905F1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15"/>
    <w:rsid w:val="00905F15"/>
    <w:rsid w:val="00B2712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4548C-B02E-4EF8-8D67-412CB026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5F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5F15"/>
  </w:style>
  <w:style w:type="paragraph" w:styleId="Altbilgi">
    <w:name w:val="footer"/>
    <w:basedOn w:val="Normal"/>
    <w:link w:val="AltbilgiChar"/>
    <w:uiPriority w:val="99"/>
    <w:unhideWhenUsed/>
    <w:rsid w:val="00905F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5F15"/>
  </w:style>
  <w:style w:type="character" w:styleId="SayfaNumaras">
    <w:name w:val="page number"/>
    <w:basedOn w:val="VarsaylanParagrafYazTipi"/>
    <w:uiPriority w:val="99"/>
    <w:semiHidden/>
    <w:unhideWhenUsed/>
    <w:rsid w:val="0090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2019-01-30T10:30:00Z</dcterms:created>
  <dcterms:modified xsi:type="dcterms:W3CDTF">2019-01-30T10:30:00Z</dcterms:modified>
</cp:coreProperties>
</file>