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AE" w:rsidRPr="00920DAE" w:rsidRDefault="00920DAE" w:rsidP="00920DA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20DAE">
        <w:rPr>
          <w:rFonts w:ascii="Times New Roman" w:eastAsia="Times New Roman" w:hAnsi="Times New Roman" w:cs="Times New Roman"/>
          <w:b/>
          <w:bCs/>
          <w:color w:val="000000"/>
          <w:sz w:val="24"/>
          <w:szCs w:val="26"/>
          <w:lang w:eastAsia="tr-TR"/>
        </w:rPr>
        <w:t>"...</w:t>
      </w:r>
    </w:p>
    <w:p w:rsidR="00920DAE" w:rsidRDefault="00920DAE" w:rsidP="00920D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b/>
          <w:bCs/>
          <w:color w:val="000000"/>
          <w:sz w:val="24"/>
          <w:szCs w:val="26"/>
          <w:lang w:eastAsia="tr-TR"/>
        </w:rPr>
        <w:t>II- İTİRAZIN GEREKÇESİ</w:t>
      </w:r>
    </w:p>
    <w:p w:rsidR="00920DAE" w:rsidRDefault="00920DAE" w:rsidP="00920D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Başvuru kararının gerekçe bölümü şöyledir:</w:t>
      </w:r>
    </w:p>
    <w:p w:rsidR="00920DAE" w:rsidRP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"İzmir Cumhuriyet Başsavcılığının 15.06.2007 Tarih, 2007/20387 esas, 2006/638 iddianame numaralı iddianamesi ile Sanık Muzaffer Egi hakkında 555 Sayılı Kanun Hükmünde  Kararnamenin  4128  Sayılı  Kanunla  eklenen  5194  Sayılı  Kanun  ile  değişik</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24/A-c maddesi uyarınca cezalandırılması istenerek Mahkememizde 2007/816 esas sayılı kamu davası açılmıştır.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İddianamede: Sanığın işyerinde yapılan arama sonucunda, şikayetçiye ait menşe adı olarak tescilli coğrafi işaretin sanığın işyerinde ele geçen peynirlerde kullanıldığı iddia edilmiş sanığın coğrafi işaret hakkının ihlalinden dolayı cezalandırılması istenmiştir.</w:t>
      </w:r>
    </w:p>
    <w:p w:rsidR="00920DAE" w:rsidRP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Müdafi Anayasaya aykırılık iddiasında bulunmuştur.                  </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Cumhuriyet Savcısı iddianın ciddi olduğunu bildirmiştir.</w:t>
      </w:r>
    </w:p>
    <w:p w:rsidR="00920DAE" w:rsidRP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Mahkememiz Anayasa Mahkemesinin 556 Sayılı Kanun Hükmünde Kararnamenin 6l/d maddesinin iptaline ilişkin aşağıda açıklanan gerekçesindeki nedenlerle bu iddiayı ciddi bulmuştur. Anayasa Mahkemesinin kararındaki gerekçede: </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"Yasa koyucu, ceza hukuku alanında yetkisini kullanırken Anayasa'ya ve ceza hukukunun temel ilkelerine bağlı kalmak koşuluyla, toplumda belli eylemlerin suç sayılıp sayılmaması, suç sayıldıkları takdirde hangi çeşit ve ölçülerde ceza yaptırımları ile karşılanmaları gerektiği ve hangi hal ve hareketlerin ağırlaştırıcı veya hafifletici neden olarak kabul edileceği konularında takdir yetkisine sahiptir.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Zaman içinde toplumsal gereksinimleri karşılamak, kişi ve toplum yararının zorunlu kıldığı düzenlemeleri yapmak, toplumdaki değişikliklere koşut olarak alınan önlemlerin etkisini artırmak ya da bunları hafifletmek veya ortadan kaldırmak yetkisi yasa koyucuya aittir.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Anayasa'nın 38. maddesinde, ceza ve ceza yerine geçen güvenlik önlemlerinin ancak yasayla konulacağı belirtilmiş, 91. maddesinin İlk fıkrasında da,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ve ödevleri ile dördüncü bölümünde yer alan siyasî haklar ve ödevlerin kanun hükmünde kararnamelerle düzenlenemeyeceği öngörülmüştür.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İtiraz konusu 556 sayılı KHK'nin 61. maddesinde, 61/A maddesinde ceza öngörülen eylemler düzenlenmektedir. Suç ve cezalara ilişkin esasları düzenleyen 38. madde Anayasa'nın ikinci kısmının ikinci bölümünde yer aldığından bu konudaki düzenlemelerin kanun hükmünde kararname ile yapılması olanaklı değildir.</w:t>
      </w:r>
    </w:p>
    <w:p w:rsidR="00920DAE" w:rsidRDefault="00920DAE" w:rsidP="00920D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lastRenderedPageBreak/>
        <w:t>Bu nedenle, itiraz konusu 556 sayılı Markaların Korunması Hakkında Kanun Hükmünde Kararname'nin 61. maddesinin (d) bendi Anayasa'nın 91. maddesine aykırıdır. İptali gerekir."</w:t>
      </w:r>
    </w:p>
    <w:p w:rsidR="00920DAE" w:rsidRDefault="00920DAE" w:rsidP="00920D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denmiştir.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Aynı şekilde 556 Sayılı Kanun Hükmünde Kararnamenin 9/l, b-9/2, b-6l/c bentlerinin iptaline ilişkin Anayasa Mahkemesinin 03.01.2008 Tarih 2005/15 esas, 2008/2   karar   sayılı   kararındaki   gerekçede   de   idarenin   düzenleyici   işlemleri   ile   suç yaratılamayacağı belirtilmiştir.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İddianameyle sanık hakkında 555 Sayılı Kanun Hükmünde Kararnamenin 24/A maddesinin c bendinin uygulanması istenmiş ise de bu maddenin 555 Sayılı Kanun Hükmünde Kararnamenin 24. maddesinin (a) ve (c) bentlerinin ihlalinden dolayı uygulanması gerekecektir.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Mahkememizce, Anayasa Mahkemesinin 556 Sayılı Kanun Hükmünde Kararnamenin 61. maddesinin d bendini iptal ederken gösterdiği yukarıdaki gerekçenin, olaya uygulanması gereken 556 Sayılı Kanun Hükmünde Kararnamenin 48. maddesinin a  bendi bakımından da geçerli olduğu düşünüldüğünden, Müdafiin ve Cumhuriyet Savcısının  ciddi bulunan Anayasaya aykırılık iddiasının Anayasa Mahkemesi tarafından itiraz yoluyla incelenmesi gerektiği sonucuna varılmıştır.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DELİLLER: 1- Dava dosyasının konuya ilişkin kısımlarının onaylı örnekleri, 2- Bilimsel görüşler, 3- Anayasa Mahkemesinin örnek kararları, 4- Diğer deliller,</w:t>
      </w:r>
    </w:p>
    <w:p w:rsid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HUKUKİ SEBEPLER: Anayasanın 146-153. maddeleri ile 2949 Sayılı Yasanın 28. maddesi ve ilgili diğer hükümleri</w:t>
      </w:r>
    </w:p>
    <w:p w:rsidR="00920DAE" w:rsidRPr="00920DAE" w:rsidRDefault="00920DAE" w:rsidP="00920D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0DAE">
        <w:rPr>
          <w:rFonts w:ascii="Times New Roman" w:eastAsia="Times New Roman" w:hAnsi="Times New Roman" w:cs="Times New Roman"/>
          <w:color w:val="000000"/>
          <w:sz w:val="24"/>
          <w:szCs w:val="26"/>
          <w:lang w:eastAsia="tr-TR"/>
        </w:rPr>
        <w:t>SONUÇ: Mahkememizin bakmakta olduğu davada 555 sayılı Kanun Hükmünde Kararnamenin 24/A maddesinin (c) bendindeki ceza yaptırımın dayanağı olan ve suçun maddi unsurunu teşkil eden 555 Sayılı Kanun Hükmünde Kararnamenin 24. maddesinin (a) ve (c) bendinin Anayasanın 38. ve 91. maddelerine aykırı olması nedeniyle iptaline karar verilmesi saygı ile arz olunur.""</w:t>
      </w:r>
    </w:p>
    <w:p w:rsidR="00CE1FB9" w:rsidRPr="00920DAE" w:rsidRDefault="00CE1FB9" w:rsidP="00920DAE">
      <w:pPr>
        <w:spacing w:before="100" w:beforeAutospacing="1" w:after="100" w:afterAutospacing="1" w:line="240" w:lineRule="auto"/>
        <w:ind w:firstLine="709"/>
        <w:jc w:val="both"/>
        <w:rPr>
          <w:rFonts w:ascii="Times New Roman" w:hAnsi="Times New Roman" w:cs="Times New Roman"/>
          <w:sz w:val="24"/>
        </w:rPr>
      </w:pPr>
    </w:p>
    <w:sectPr w:rsidR="00CE1FB9" w:rsidRPr="00920D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F0" w:rsidRDefault="007712F0" w:rsidP="00920DAE">
      <w:pPr>
        <w:spacing w:after="0" w:line="240" w:lineRule="auto"/>
      </w:pPr>
      <w:r>
        <w:separator/>
      </w:r>
    </w:p>
  </w:endnote>
  <w:endnote w:type="continuationSeparator" w:id="0">
    <w:p w:rsidR="007712F0" w:rsidRDefault="007712F0" w:rsidP="0092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AE" w:rsidRDefault="00920DAE" w:rsidP="00610B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0DAE" w:rsidRDefault="00920DAE" w:rsidP="00920D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AE" w:rsidRPr="00920DAE" w:rsidRDefault="00920DAE" w:rsidP="00610BE5">
    <w:pPr>
      <w:pStyle w:val="Altbilgi"/>
      <w:framePr w:wrap="around" w:vAnchor="text" w:hAnchor="margin" w:xAlign="right" w:y="1"/>
      <w:rPr>
        <w:rStyle w:val="SayfaNumaras"/>
        <w:rFonts w:ascii="Times New Roman" w:hAnsi="Times New Roman" w:cs="Times New Roman"/>
      </w:rPr>
    </w:pPr>
    <w:r w:rsidRPr="00920DAE">
      <w:rPr>
        <w:rStyle w:val="SayfaNumaras"/>
        <w:rFonts w:ascii="Times New Roman" w:hAnsi="Times New Roman" w:cs="Times New Roman"/>
      </w:rPr>
      <w:fldChar w:fldCharType="begin"/>
    </w:r>
    <w:r w:rsidRPr="00920DAE">
      <w:rPr>
        <w:rStyle w:val="SayfaNumaras"/>
        <w:rFonts w:ascii="Times New Roman" w:hAnsi="Times New Roman" w:cs="Times New Roman"/>
      </w:rPr>
      <w:instrText xml:space="preserve">PAGE  </w:instrText>
    </w:r>
    <w:r w:rsidRPr="00920D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0DAE">
      <w:rPr>
        <w:rStyle w:val="SayfaNumaras"/>
        <w:rFonts w:ascii="Times New Roman" w:hAnsi="Times New Roman" w:cs="Times New Roman"/>
      </w:rPr>
      <w:fldChar w:fldCharType="end"/>
    </w:r>
  </w:p>
  <w:p w:rsidR="00920DAE" w:rsidRPr="00920DAE" w:rsidRDefault="00920DAE" w:rsidP="00920D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F0" w:rsidRDefault="007712F0" w:rsidP="00920DAE">
      <w:pPr>
        <w:spacing w:after="0" w:line="240" w:lineRule="auto"/>
      </w:pPr>
      <w:r>
        <w:separator/>
      </w:r>
    </w:p>
  </w:footnote>
  <w:footnote w:type="continuationSeparator" w:id="0">
    <w:p w:rsidR="007712F0" w:rsidRDefault="007712F0" w:rsidP="00920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AE" w:rsidRPr="00500009" w:rsidRDefault="00920DAE" w:rsidP="00920DAE">
    <w:pPr>
      <w:spacing w:after="0" w:line="240" w:lineRule="auto"/>
      <w:jc w:val="both"/>
      <w:rPr>
        <w:rFonts w:ascii="Times New Roman" w:eastAsia="Times New Roman" w:hAnsi="Times New Roman" w:cs="Times New Roman"/>
        <w:b/>
        <w:color w:val="000000"/>
        <w:sz w:val="24"/>
        <w:szCs w:val="24"/>
        <w:lang w:eastAsia="tr-TR"/>
      </w:rPr>
    </w:pPr>
    <w:r w:rsidRPr="00500009">
      <w:rPr>
        <w:rFonts w:ascii="Times New Roman" w:eastAsia="Times New Roman" w:hAnsi="Times New Roman" w:cs="Times New Roman"/>
        <w:b/>
        <w:bCs/>
        <w:color w:val="000000"/>
        <w:sz w:val="24"/>
        <w:szCs w:val="26"/>
        <w:lang w:eastAsia="tr-TR"/>
      </w:rPr>
      <w:t>Esas Sayısı    : 2009/16</w:t>
    </w:r>
  </w:p>
  <w:p w:rsidR="00920DAE" w:rsidRPr="00500009" w:rsidRDefault="00920DAE" w:rsidP="00920DAE">
    <w:pPr>
      <w:spacing w:after="0" w:line="240" w:lineRule="auto"/>
      <w:jc w:val="both"/>
      <w:rPr>
        <w:rFonts w:ascii="Times New Roman" w:eastAsia="Times New Roman" w:hAnsi="Times New Roman" w:cs="Times New Roman"/>
        <w:b/>
        <w:color w:val="000000"/>
        <w:sz w:val="24"/>
        <w:szCs w:val="24"/>
        <w:lang w:eastAsia="tr-TR"/>
      </w:rPr>
    </w:pPr>
    <w:r w:rsidRPr="00500009">
      <w:rPr>
        <w:rFonts w:ascii="Times New Roman" w:eastAsia="Times New Roman" w:hAnsi="Times New Roman" w:cs="Times New Roman"/>
        <w:b/>
        <w:bCs/>
        <w:color w:val="000000"/>
        <w:sz w:val="24"/>
        <w:szCs w:val="26"/>
        <w:lang w:eastAsia="tr-TR"/>
      </w:rPr>
      <w:t>Karar Sayısı : 2009/46</w:t>
    </w:r>
  </w:p>
  <w:p w:rsidR="00920DAE" w:rsidRPr="00920DAE" w:rsidRDefault="00920DAE" w:rsidP="00920D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AE"/>
    <w:rsid w:val="007712F0"/>
    <w:rsid w:val="00920DA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08ED9-4905-4C2B-BE9D-1811F7C4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0D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0DAE"/>
  </w:style>
  <w:style w:type="paragraph" w:styleId="Altbilgi">
    <w:name w:val="footer"/>
    <w:basedOn w:val="Normal"/>
    <w:link w:val="AltbilgiChar"/>
    <w:uiPriority w:val="99"/>
    <w:unhideWhenUsed/>
    <w:rsid w:val="00920D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0DAE"/>
  </w:style>
  <w:style w:type="character" w:styleId="SayfaNumaras">
    <w:name w:val="page number"/>
    <w:basedOn w:val="VarsaylanParagrafYazTipi"/>
    <w:uiPriority w:val="99"/>
    <w:semiHidden/>
    <w:unhideWhenUsed/>
    <w:rsid w:val="0092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1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2019-01-30T08:47:00Z</dcterms:created>
  <dcterms:modified xsi:type="dcterms:W3CDTF">2019-01-30T08:48:00Z</dcterms:modified>
</cp:coreProperties>
</file>