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D2" w:rsidRP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939D2">
        <w:rPr>
          <w:rFonts w:ascii="Times New Roman" w:eastAsia="Times New Roman" w:hAnsi="Times New Roman" w:cs="Times New Roman"/>
          <w:b/>
          <w:bCs/>
          <w:color w:val="000000"/>
          <w:sz w:val="24"/>
          <w:szCs w:val="26"/>
          <w:lang w:eastAsia="tr-TR"/>
        </w:rPr>
        <w:t>"...</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b/>
          <w:bCs/>
          <w:color w:val="000000"/>
          <w:sz w:val="24"/>
          <w:szCs w:val="26"/>
          <w:lang w:eastAsia="tr-TR"/>
        </w:rPr>
        <w:t>II- İTİRAZIN GEREKÇESİ</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Başvuru kararının gerekçe bölümü şöyledir: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'Öğretide oybirliği ile </w:t>
      </w:r>
      <w:r w:rsidRPr="00B939D2">
        <w:rPr>
          <w:rFonts w:ascii="Times New Roman" w:eastAsia="Times New Roman" w:hAnsi="Times New Roman" w:cs="Times New Roman"/>
          <w:color w:val="000000"/>
          <w:spacing w:val="-1"/>
          <w:sz w:val="24"/>
          <w:szCs w:val="26"/>
          <w:lang w:eastAsia="tr-TR"/>
        </w:rPr>
        <w:t>belirtildiği, uygulamanın istikrarlı olarak kabul ettiği ve Anayasa Mahkemesinin 765 sayılı TCK'nın </w:t>
      </w:r>
      <w:r w:rsidRPr="00B939D2">
        <w:rPr>
          <w:rFonts w:ascii="Times New Roman" w:eastAsia="Times New Roman" w:hAnsi="Times New Roman" w:cs="Times New Roman"/>
          <w:color w:val="000000"/>
          <w:sz w:val="24"/>
          <w:szCs w:val="26"/>
          <w:lang w:eastAsia="tr-TR"/>
        </w:rPr>
        <w:t>522. maddesi ile ilgili olarak vermiş olduğu bir çok kararda açıklanmış olduğu gibi (örnek olarak </w:t>
      </w:r>
      <w:r w:rsidRPr="00B939D2">
        <w:rPr>
          <w:rFonts w:ascii="Times New Roman" w:eastAsia="Times New Roman" w:hAnsi="Times New Roman" w:cs="Times New Roman"/>
          <w:color w:val="000000"/>
          <w:spacing w:val="-1"/>
          <w:sz w:val="24"/>
          <w:szCs w:val="26"/>
          <w:lang w:eastAsia="tr-TR"/>
        </w:rPr>
        <w:t>Anayasa Mahkemesinin 06.07.1993 gün 1993/16 esas, 1993/24 karar sayılı kararı gösterilebilir);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Yağma suçu, kişiler üzerinde cebir ya da tehdit kullanılarak gerçekleştirilen hırsızlıktır. Bu </w:t>
      </w:r>
      <w:r w:rsidRPr="00B939D2">
        <w:rPr>
          <w:rFonts w:ascii="Times New Roman" w:eastAsia="Times New Roman" w:hAnsi="Times New Roman" w:cs="Times New Roman"/>
          <w:color w:val="000000"/>
          <w:spacing w:val="-1"/>
          <w:sz w:val="24"/>
          <w:szCs w:val="26"/>
          <w:lang w:eastAsia="tr-TR"/>
        </w:rPr>
        <w:t>suçta yalnızca mülkiyet hakkına değil ayrıca kişinin beden bütünlüğü ve özgürlüğüne yönelik bir saldırıda söz konusudur. Yasa koyucunun yağma eylemini suç sayarak ceza öngörmüş olması </w:t>
      </w:r>
      <w:r w:rsidRPr="00B939D2">
        <w:rPr>
          <w:rFonts w:ascii="Times New Roman" w:eastAsia="Times New Roman" w:hAnsi="Times New Roman" w:cs="Times New Roman"/>
          <w:color w:val="000000"/>
          <w:spacing w:val="12"/>
          <w:sz w:val="24"/>
          <w:szCs w:val="26"/>
          <w:lang w:eastAsia="tr-TR"/>
        </w:rPr>
        <w:t>ile </w:t>
      </w:r>
      <w:r w:rsidRPr="00B939D2">
        <w:rPr>
          <w:rFonts w:ascii="Times New Roman" w:eastAsia="Times New Roman" w:hAnsi="Times New Roman" w:cs="Times New Roman"/>
          <w:color w:val="000000"/>
          <w:sz w:val="24"/>
          <w:szCs w:val="26"/>
          <w:lang w:eastAsia="tr-TR"/>
        </w:rPr>
        <w:t>güttüğü amaç, mülkiyet hakkı ile birlikte kişi özgürlüğünü de korumaktır. Bu suçun zil yedik ya da </w:t>
      </w:r>
      <w:r w:rsidRPr="00B939D2">
        <w:rPr>
          <w:rFonts w:ascii="Times New Roman" w:eastAsia="Times New Roman" w:hAnsi="Times New Roman" w:cs="Times New Roman"/>
          <w:color w:val="000000"/>
          <w:spacing w:val="2"/>
          <w:sz w:val="24"/>
          <w:szCs w:val="26"/>
          <w:lang w:eastAsia="tr-TR"/>
        </w:rPr>
        <w:t>mülkiyet hakkım ihlal öğesi baskın kabul edilerek yasanın mala karşı suçlar bölümüne alınmış </w:t>
      </w:r>
      <w:r w:rsidRPr="00B939D2">
        <w:rPr>
          <w:rFonts w:ascii="Times New Roman" w:eastAsia="Times New Roman" w:hAnsi="Times New Roman" w:cs="Times New Roman"/>
          <w:color w:val="000000"/>
          <w:spacing w:val="-1"/>
          <w:sz w:val="24"/>
          <w:szCs w:val="26"/>
          <w:lang w:eastAsia="tr-TR"/>
        </w:rPr>
        <w:t>olması, normun aynı zamanda özgürlük ve beden bütünlüğünü koruma amacını ve suçun karma suç niteliğini ortadan kaldırmaz.</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2"/>
          <w:sz w:val="24"/>
          <w:szCs w:val="26"/>
          <w:lang w:eastAsia="tr-TR"/>
        </w:rPr>
        <w:t>5237 sayılı Yasa'da yağma suçu 148/1. madde de 'Bir başkasını, kendisinin veya yakınının hayatına, vücut veya cinsel dokunulmazlığına yönelik bir saldırı gerçekleştireceğinden ya da mal varlığı itibariyle büyük bir zarara uğratacağından bahisle, tehdit ederek veya cebir kullanarak, bir malı teslime veya malın alınmasına karşı koymamaya mecbur kılan kişi, 6 yıldan 10 yıla kadar hapis </w:t>
      </w:r>
      <w:r w:rsidRPr="00B939D2">
        <w:rPr>
          <w:rFonts w:ascii="Times New Roman" w:eastAsia="Times New Roman" w:hAnsi="Times New Roman" w:cs="Times New Roman"/>
          <w:color w:val="000000"/>
          <w:spacing w:val="5"/>
          <w:sz w:val="24"/>
          <w:szCs w:val="26"/>
          <w:lang w:eastAsia="tr-TR"/>
        </w:rPr>
        <w:t>cezası ile cezalandırılır.' şeklinde düzenlenmiş ve yağma suçunun karma suç olma özelliği bu </w:t>
      </w:r>
      <w:r w:rsidRPr="00B939D2">
        <w:rPr>
          <w:rFonts w:ascii="Times New Roman" w:eastAsia="Times New Roman" w:hAnsi="Times New Roman" w:cs="Times New Roman"/>
          <w:color w:val="000000"/>
          <w:spacing w:val="-1"/>
          <w:sz w:val="24"/>
          <w:szCs w:val="26"/>
          <w:lang w:eastAsia="tr-TR"/>
        </w:rPr>
        <w:t>yasada da korunmuştur.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3"/>
          <w:sz w:val="24"/>
          <w:szCs w:val="26"/>
          <w:lang w:eastAsia="tr-TR"/>
        </w:rPr>
        <w:t>5237 sayılı Yasa'nın 10. bölümünde mal varlığına karşı suçlar başlığı altında hırsızlık, </w:t>
      </w:r>
      <w:r w:rsidRPr="00B939D2">
        <w:rPr>
          <w:rFonts w:ascii="Times New Roman" w:eastAsia="Times New Roman" w:hAnsi="Times New Roman" w:cs="Times New Roman"/>
          <w:color w:val="000000"/>
          <w:sz w:val="24"/>
          <w:szCs w:val="26"/>
          <w:lang w:eastAsia="tr-TR"/>
        </w:rPr>
        <w:t>yağma, mala zarar verme, ibadethanelere ve mezarlıklara zarar verme, hakkı olmayan yere tecavüz, </w:t>
      </w:r>
      <w:r w:rsidRPr="00B939D2">
        <w:rPr>
          <w:rFonts w:ascii="Times New Roman" w:eastAsia="Times New Roman" w:hAnsi="Times New Roman" w:cs="Times New Roman"/>
          <w:color w:val="000000"/>
          <w:spacing w:val="-1"/>
          <w:sz w:val="24"/>
          <w:szCs w:val="26"/>
          <w:lang w:eastAsia="tr-TR"/>
        </w:rPr>
        <w:t>güveni kötüye kullanma, bedelsiz senedi kullanma, dolandırıcılık, kayıp olmuş veya hata sonucu ele </w:t>
      </w:r>
      <w:r w:rsidRPr="00B939D2">
        <w:rPr>
          <w:rFonts w:ascii="Times New Roman" w:eastAsia="Times New Roman" w:hAnsi="Times New Roman" w:cs="Times New Roman"/>
          <w:color w:val="000000"/>
          <w:sz w:val="24"/>
          <w:szCs w:val="26"/>
          <w:lang w:eastAsia="tr-TR"/>
        </w:rPr>
        <w:t>geçmiş eşya üzerinde tasarruf, hileli veya taksirli iflas, karşılıksız yararlanma ve suç eşyasının satın alınması veya kabul edilmesi suçları ayrı ayrı düzenlenmiştir.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2"/>
          <w:sz w:val="24"/>
          <w:szCs w:val="26"/>
          <w:lang w:eastAsia="tr-TR"/>
        </w:rPr>
        <w:t>Yağma suçu açısından 150/2. madde de Yasa'nın ilk halinde 'yağma suçunun konusunu </w:t>
      </w:r>
      <w:r w:rsidRPr="00B939D2">
        <w:rPr>
          <w:rFonts w:ascii="Times New Roman" w:eastAsia="Times New Roman" w:hAnsi="Times New Roman" w:cs="Times New Roman"/>
          <w:color w:val="000000"/>
          <w:spacing w:val="5"/>
          <w:sz w:val="24"/>
          <w:szCs w:val="26"/>
          <w:lang w:eastAsia="tr-TR"/>
        </w:rPr>
        <w:t>oluşturan malın değerinin azlığı nedeniyle verilecek ceza üçte birden yarıya kadar indirilir' </w:t>
      </w:r>
      <w:r w:rsidRPr="00B939D2">
        <w:rPr>
          <w:rFonts w:ascii="Times New Roman" w:eastAsia="Times New Roman" w:hAnsi="Times New Roman" w:cs="Times New Roman"/>
          <w:color w:val="000000"/>
          <w:sz w:val="24"/>
          <w:szCs w:val="26"/>
          <w:lang w:eastAsia="tr-TR"/>
        </w:rPr>
        <w:t>hükmüne yer verilmiş iken 5377 sayılı Yasa'nın 17. maddesi ile 'indirilir' sözcüğü 'indirilebilir' </w:t>
      </w:r>
      <w:r w:rsidRPr="00B939D2">
        <w:rPr>
          <w:rFonts w:ascii="Times New Roman" w:eastAsia="Times New Roman" w:hAnsi="Times New Roman" w:cs="Times New Roman"/>
          <w:color w:val="000000"/>
          <w:spacing w:val="-1"/>
          <w:sz w:val="24"/>
          <w:szCs w:val="26"/>
          <w:lang w:eastAsia="tr-TR"/>
        </w:rPr>
        <w:t>şeklinde değiştirilmiştir.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Bu düzenleme ile, 5377 sayılı Yasa'nın yürürlük tarihi olan 07.07.2005 tarihi öncesinde suç </w:t>
      </w:r>
      <w:r w:rsidRPr="00B939D2">
        <w:rPr>
          <w:rFonts w:ascii="Times New Roman" w:eastAsia="Times New Roman" w:hAnsi="Times New Roman" w:cs="Times New Roman"/>
          <w:color w:val="000000"/>
          <w:spacing w:val="-1"/>
          <w:sz w:val="24"/>
          <w:szCs w:val="26"/>
          <w:lang w:eastAsia="tr-TR"/>
        </w:rPr>
        <w:t>işlemiş yağma suçu sanıkları açısından suç konusu malın, değerinin azlığı zorunlu bir yasal indirim </w:t>
      </w:r>
      <w:r w:rsidRPr="00B939D2">
        <w:rPr>
          <w:rFonts w:ascii="Times New Roman" w:eastAsia="Times New Roman" w:hAnsi="Times New Roman" w:cs="Times New Roman"/>
          <w:color w:val="000000"/>
          <w:spacing w:val="1"/>
          <w:sz w:val="24"/>
          <w:szCs w:val="26"/>
          <w:lang w:eastAsia="tr-TR"/>
        </w:rPr>
        <w:t>nedeni olarak öngörülmüş, yapılan değişiklik sonrasında ise bu indirimin yapılıp yapılmayacağı </w:t>
      </w:r>
      <w:r w:rsidRPr="00B939D2">
        <w:rPr>
          <w:rFonts w:ascii="Times New Roman" w:eastAsia="Times New Roman" w:hAnsi="Times New Roman" w:cs="Times New Roman"/>
          <w:color w:val="000000"/>
          <w:spacing w:val="-1"/>
          <w:sz w:val="24"/>
          <w:szCs w:val="26"/>
          <w:lang w:eastAsia="tr-TR"/>
        </w:rPr>
        <w:t>hakimin takdirine bırakılmıştır.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2"/>
          <w:sz w:val="24"/>
          <w:szCs w:val="26"/>
          <w:lang w:eastAsia="tr-TR"/>
        </w:rPr>
        <w:t>5237 sayılı Yasa'nın 10. bölümde yer alan ve yukarıda tek tek sayılan suçlardan yağma dışında </w:t>
      </w:r>
      <w:r w:rsidRPr="00B939D2">
        <w:rPr>
          <w:rFonts w:ascii="Times New Roman" w:eastAsia="Times New Roman" w:hAnsi="Times New Roman" w:cs="Times New Roman"/>
          <w:color w:val="000000"/>
          <w:sz w:val="24"/>
          <w:szCs w:val="26"/>
          <w:lang w:eastAsia="tr-TR"/>
        </w:rPr>
        <w:t>sadece hırsızlık suçu açısından değer nedeniyle indirime yer verilmiş, diğer mal varlığına yönelik </w:t>
      </w:r>
      <w:r w:rsidRPr="00B939D2">
        <w:rPr>
          <w:rFonts w:ascii="Times New Roman" w:eastAsia="Times New Roman" w:hAnsi="Times New Roman" w:cs="Times New Roman"/>
          <w:color w:val="000000"/>
          <w:spacing w:val="-1"/>
          <w:sz w:val="24"/>
          <w:szCs w:val="26"/>
          <w:lang w:eastAsia="tr-TR"/>
        </w:rPr>
        <w:t>suçlar açısından ise bu tür bir yasal indirim nedeni düzenlenmemiştir.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Sadece mal varlığına yönelik suç niteliğini taşıyan suçlar açısından suçun konusunun değeri indirim nedeni olarak öngörülmemiş iken, karma bir suç niteliğini taşıyan ve mal varlığı değerleri yanında kişinin özgürlüğü ve vücut bütünlüğünü koruma amacı ile düzenlenmiş olan yağma suçu </w:t>
      </w:r>
      <w:r w:rsidRPr="00B939D2">
        <w:rPr>
          <w:rFonts w:ascii="Times New Roman" w:eastAsia="Times New Roman" w:hAnsi="Times New Roman" w:cs="Times New Roman"/>
          <w:color w:val="000000"/>
          <w:spacing w:val="6"/>
          <w:sz w:val="24"/>
          <w:szCs w:val="26"/>
          <w:lang w:eastAsia="tr-TR"/>
        </w:rPr>
        <w:t xml:space="preserve">açısından bu tür bir indirim nedeni öngörülmüş olması Anayasa'nın 2 ve 10. </w:t>
      </w:r>
      <w:r w:rsidRPr="00B939D2">
        <w:rPr>
          <w:rFonts w:ascii="Times New Roman" w:eastAsia="Times New Roman" w:hAnsi="Times New Roman" w:cs="Times New Roman"/>
          <w:color w:val="000000"/>
          <w:spacing w:val="6"/>
          <w:sz w:val="24"/>
          <w:szCs w:val="26"/>
          <w:lang w:eastAsia="tr-TR"/>
        </w:rPr>
        <w:lastRenderedPageBreak/>
        <w:t>maddelerinde </w:t>
      </w:r>
      <w:r w:rsidRPr="00B939D2">
        <w:rPr>
          <w:rFonts w:ascii="Times New Roman" w:eastAsia="Times New Roman" w:hAnsi="Times New Roman" w:cs="Times New Roman"/>
          <w:color w:val="000000"/>
          <w:spacing w:val="-2"/>
          <w:sz w:val="24"/>
          <w:szCs w:val="26"/>
          <w:lang w:eastAsia="tr-TR"/>
        </w:rPr>
        <w:t>düzenlenen hukuk devleti ve eşitlik ilkesine mahkememizce aykırı görülmüştür. Bu düzenleme, yasa </w:t>
      </w:r>
      <w:r w:rsidRPr="00B939D2">
        <w:rPr>
          <w:rFonts w:ascii="Times New Roman" w:eastAsia="Times New Roman" w:hAnsi="Times New Roman" w:cs="Times New Roman"/>
          <w:color w:val="000000"/>
          <w:spacing w:val="-1"/>
          <w:sz w:val="24"/>
          <w:szCs w:val="26"/>
          <w:lang w:eastAsia="tr-TR"/>
        </w:rPr>
        <w:t>koyucuya tanınan takdir hakkı kapsamı içerisinde değerlendirilemez.</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z w:val="24"/>
          <w:szCs w:val="26"/>
          <w:lang w:eastAsia="tr-TR"/>
        </w:rPr>
        <w:t>Anayasamızın 2. maddesinde Türkiye Cumhuriyetinin demokratik, laik ve sosyal bir hukuk </w:t>
      </w:r>
      <w:r w:rsidRPr="00B939D2">
        <w:rPr>
          <w:rFonts w:ascii="Times New Roman" w:eastAsia="Times New Roman" w:hAnsi="Times New Roman" w:cs="Times New Roman"/>
          <w:color w:val="000000"/>
          <w:spacing w:val="-1"/>
          <w:sz w:val="24"/>
          <w:szCs w:val="26"/>
          <w:lang w:eastAsia="tr-TR"/>
        </w:rPr>
        <w:t>devleti olduğu belirtilmiş, 10. madde de kanun önünde eşitlik ilkesi düzenlenmiştir.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4"/>
          <w:sz w:val="24"/>
          <w:szCs w:val="26"/>
          <w:lang w:eastAsia="tr-TR"/>
        </w:rPr>
        <w:t>26.11.2002 gün 2001/79 esas, 2002/194 karar sayılı Anayasa Mahkemesi kararında '</w:t>
      </w:r>
      <w:r w:rsidRPr="00B939D2">
        <w:rPr>
          <w:rFonts w:ascii="Times New Roman" w:eastAsia="Times New Roman" w:hAnsi="Times New Roman" w:cs="Times New Roman"/>
          <w:color w:val="000000"/>
          <w:sz w:val="24"/>
          <w:szCs w:val="26"/>
          <w:lang w:eastAsia="tr-TR"/>
        </w:rPr>
        <w:t>Anayasanın ikinci maddesinde belirtilen hukuk devleti, eylem ve işlemleri hukuka uygun, insan </w:t>
      </w:r>
      <w:r w:rsidRPr="00B939D2">
        <w:rPr>
          <w:rFonts w:ascii="Times New Roman" w:eastAsia="Times New Roman" w:hAnsi="Times New Roman" w:cs="Times New Roman"/>
          <w:color w:val="000000"/>
          <w:spacing w:val="-2"/>
          <w:sz w:val="24"/>
          <w:szCs w:val="26"/>
          <w:lang w:eastAsia="tr-TR"/>
        </w:rPr>
        <w:t>haklarına saygı gösteren, bu hak ve özgürlükleri koruyup güçlendiren, her alanda adaletli bir hukuk </w:t>
      </w:r>
      <w:r w:rsidRPr="00B939D2">
        <w:rPr>
          <w:rFonts w:ascii="Times New Roman" w:eastAsia="Times New Roman" w:hAnsi="Times New Roman" w:cs="Times New Roman"/>
          <w:color w:val="000000"/>
          <w:spacing w:val="-1"/>
          <w:sz w:val="24"/>
          <w:szCs w:val="26"/>
          <w:lang w:eastAsia="tr-TR"/>
        </w:rPr>
        <w:t>düzeni kurup bunu geliştirerek sürdüren, Anayasa'ya aykırı durum ve tutumlardan kaçınan, hukuku </w:t>
      </w:r>
      <w:r w:rsidRPr="00B939D2">
        <w:rPr>
          <w:rFonts w:ascii="Times New Roman" w:eastAsia="Times New Roman" w:hAnsi="Times New Roman" w:cs="Times New Roman"/>
          <w:color w:val="000000"/>
          <w:spacing w:val="1"/>
          <w:sz w:val="24"/>
          <w:szCs w:val="26"/>
          <w:lang w:eastAsia="tr-TR"/>
        </w:rPr>
        <w:t>tüm devlet organlarına egemen kılan, Anayasa ve hukukun üstün kurallarıyla kendini bağlı sayıp </w:t>
      </w:r>
      <w:r w:rsidRPr="00B939D2">
        <w:rPr>
          <w:rFonts w:ascii="Times New Roman" w:eastAsia="Times New Roman" w:hAnsi="Times New Roman" w:cs="Times New Roman"/>
          <w:color w:val="000000"/>
          <w:spacing w:val="-1"/>
          <w:sz w:val="24"/>
          <w:szCs w:val="26"/>
          <w:lang w:eastAsia="tr-TR"/>
        </w:rPr>
        <w:t>yargı denetimine açık olan, yasaların üstünde yasa koyucunun da bozamayacağı temel hukuk ilkeleri ve Anayasa bulunduğu bilincinde olan devlettir.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1"/>
          <w:sz w:val="24"/>
          <w:szCs w:val="26"/>
          <w:lang w:eastAsia="tr-TR"/>
        </w:rPr>
        <w:t>Ceza kanunları, Anayasanın konuya ilişkin kuralları başta olmak üzere, ceza hukukunun ana ilkeleri ile ülkenin genel durumu, sosyal ve ekonomik hayatın gereksinmeleri göz önüne alınarak </w:t>
      </w:r>
      <w:r w:rsidRPr="00B939D2">
        <w:rPr>
          <w:rFonts w:ascii="Times New Roman" w:eastAsia="Times New Roman" w:hAnsi="Times New Roman" w:cs="Times New Roman"/>
          <w:color w:val="000000"/>
          <w:sz w:val="24"/>
          <w:szCs w:val="26"/>
          <w:lang w:eastAsia="tr-TR"/>
        </w:rPr>
        <w:t>saptanacak ceza politikasına göre düzenlenir. Bu nedenle, yasa koyucunun öncelikle, Anayasa'nın </w:t>
      </w:r>
      <w:r w:rsidRPr="00B939D2">
        <w:rPr>
          <w:rFonts w:ascii="Times New Roman" w:eastAsia="Times New Roman" w:hAnsi="Times New Roman" w:cs="Times New Roman"/>
          <w:color w:val="000000"/>
          <w:spacing w:val="3"/>
          <w:sz w:val="24"/>
          <w:szCs w:val="26"/>
          <w:lang w:eastAsia="tr-TR"/>
        </w:rPr>
        <w:t>ikinci maddesinde nitelikleri, beşinci maddesinde de temel amaç ve görevleri belirtilen hukuk </w:t>
      </w:r>
      <w:r w:rsidRPr="00B939D2">
        <w:rPr>
          <w:rFonts w:ascii="Times New Roman" w:eastAsia="Times New Roman" w:hAnsi="Times New Roman" w:cs="Times New Roman"/>
          <w:color w:val="000000"/>
          <w:spacing w:val="-1"/>
          <w:sz w:val="24"/>
          <w:szCs w:val="26"/>
          <w:lang w:eastAsia="tr-TR"/>
        </w:rPr>
        <w:t>devleti ilkesine ve anılan maddelerde yer alan adalet ilkesine uygunluğunu gözetmesi gerekir.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3"/>
          <w:sz w:val="24"/>
          <w:szCs w:val="26"/>
          <w:lang w:eastAsia="tr-TR"/>
        </w:rPr>
        <w:t>Yasaların kamu düzeninin kurulması ve korunması, kamu yararının sağlanması amacına </w:t>
      </w:r>
      <w:r w:rsidRPr="00B939D2">
        <w:rPr>
          <w:rFonts w:ascii="Times New Roman" w:eastAsia="Times New Roman" w:hAnsi="Times New Roman" w:cs="Times New Roman"/>
          <w:color w:val="000000"/>
          <w:spacing w:val="1"/>
          <w:sz w:val="24"/>
          <w:szCs w:val="26"/>
          <w:lang w:eastAsia="tr-TR"/>
        </w:rPr>
        <w:t>yönelik olması, genel, objektif, adil kurallar içermesi ve hakkaniyet ölçütlerini gözetmesi hukuk </w:t>
      </w:r>
      <w:r w:rsidRPr="00B939D2">
        <w:rPr>
          <w:rFonts w:ascii="Times New Roman" w:eastAsia="Times New Roman" w:hAnsi="Times New Roman" w:cs="Times New Roman"/>
          <w:color w:val="000000"/>
          <w:spacing w:val="-1"/>
          <w:sz w:val="24"/>
          <w:szCs w:val="26"/>
          <w:lang w:eastAsia="tr-TR"/>
        </w:rPr>
        <w:t>devleti olmanın gereğidir.' açıklamasını yaparak, hukuk devleti ilkesi ile amaçlananın ne olduğunu ayrıntıları ile belirtmiş ve düzenleme yapılırken adalet ve hakkaniyet ölçütlerinin de gözetilmesinin zorunlu olduğundan söz edilmiştir.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1"/>
          <w:sz w:val="24"/>
          <w:szCs w:val="26"/>
          <w:lang w:eastAsia="tr-TR"/>
        </w:rPr>
        <w:t>Yine Anayasa Mahkemesinin 26.05.1998 gün ve 1997/32 esas, 1998/25 karar sayılı kararında </w:t>
      </w:r>
      <w:r w:rsidRPr="00B939D2">
        <w:rPr>
          <w:rFonts w:ascii="Times New Roman" w:eastAsia="Times New Roman" w:hAnsi="Times New Roman" w:cs="Times New Roman"/>
          <w:color w:val="000000"/>
          <w:spacing w:val="5"/>
          <w:sz w:val="24"/>
          <w:szCs w:val="26"/>
          <w:lang w:eastAsia="tr-TR"/>
        </w:rPr>
        <w:t>Anayasada düzenlenen Yasa önünde eşitlik kuralının, herkesin her yönden aynı kurallara bağlı olacağı anlamına gelmediği, </w:t>
      </w:r>
      <w:r w:rsidRPr="00B939D2">
        <w:rPr>
          <w:rFonts w:ascii="Times New Roman" w:eastAsia="Times New Roman" w:hAnsi="Times New Roman" w:cs="Times New Roman"/>
          <w:color w:val="000000"/>
          <w:spacing w:val="4"/>
          <w:sz w:val="24"/>
          <w:szCs w:val="26"/>
          <w:lang w:eastAsia="tr-TR"/>
        </w:rPr>
        <w:t>kimi yurttaşların haklı bir nedene dayanarak değişik kurallara bağlı tutulmalarının</w:t>
      </w:r>
      <w:r w:rsidRPr="00B939D2">
        <w:rPr>
          <w:rFonts w:ascii="Times New Roman" w:eastAsia="Times New Roman" w:hAnsi="Times New Roman" w:cs="Times New Roman"/>
          <w:color w:val="000000"/>
          <w:spacing w:val="-1"/>
          <w:sz w:val="24"/>
          <w:szCs w:val="26"/>
          <w:lang w:eastAsia="tr-TR"/>
        </w:rPr>
        <w:t> eşitlik ilkesine aykırılık oluşturmayacağı açıklaması yapıldıktan sonra,</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1"/>
          <w:sz w:val="24"/>
          <w:szCs w:val="26"/>
          <w:lang w:eastAsia="tr-TR"/>
        </w:rPr>
        <w:t>'Aynı hukuki </w:t>
      </w:r>
      <w:r w:rsidRPr="00B939D2">
        <w:rPr>
          <w:rFonts w:ascii="Times New Roman" w:eastAsia="Times New Roman" w:hAnsi="Times New Roman" w:cs="Times New Roman"/>
          <w:color w:val="000000"/>
          <w:spacing w:val="3"/>
          <w:sz w:val="24"/>
          <w:szCs w:val="26"/>
          <w:lang w:eastAsia="tr-TR"/>
        </w:rPr>
        <w:t>durumda bulunanlardan kimileri için farklı kurallar uygulanmasının haklı gösterecek nedenler anlaşılabilir, </w:t>
      </w:r>
      <w:r w:rsidRPr="00B939D2">
        <w:rPr>
          <w:rFonts w:ascii="Times New Roman" w:eastAsia="Times New Roman" w:hAnsi="Times New Roman" w:cs="Times New Roman"/>
          <w:color w:val="000000"/>
          <w:spacing w:val="1"/>
          <w:sz w:val="24"/>
          <w:szCs w:val="26"/>
          <w:lang w:eastAsia="tr-TR"/>
        </w:rPr>
        <w:t>amaçla ilgili, makul ve adil olması ölçütleri ile hukuksal biçim ve içerik kazanmaktadır. Getirilen düzenleme herhangi bir biçimde, birbirini tamamlayan, doğrulayan </w:t>
      </w:r>
      <w:r w:rsidRPr="00B939D2">
        <w:rPr>
          <w:rFonts w:ascii="Times New Roman" w:eastAsia="Times New Roman" w:hAnsi="Times New Roman" w:cs="Times New Roman"/>
          <w:color w:val="000000"/>
          <w:spacing w:val="2"/>
          <w:sz w:val="24"/>
          <w:szCs w:val="26"/>
          <w:lang w:eastAsia="tr-TR"/>
        </w:rPr>
        <w:t>ve güçlendiren bu üç ölçütten birine uymuyorsa eşitlik ilkesine aykırılık vardır. Çünkü, eşitliği </w:t>
      </w:r>
      <w:r w:rsidRPr="00B939D2">
        <w:rPr>
          <w:rFonts w:ascii="Times New Roman" w:eastAsia="Times New Roman" w:hAnsi="Times New Roman" w:cs="Times New Roman"/>
          <w:color w:val="000000"/>
          <w:spacing w:val="1"/>
          <w:sz w:val="24"/>
          <w:szCs w:val="26"/>
          <w:lang w:eastAsia="tr-TR"/>
        </w:rPr>
        <w:t>bozduğu ileri sürülen kural haklı bir nedene dayanmamaktadır.' açıklaması yapılmış ve Anayasa'nı</w:t>
      </w:r>
      <w:r w:rsidRPr="00B939D2">
        <w:rPr>
          <w:rFonts w:ascii="Times New Roman" w:eastAsia="Times New Roman" w:hAnsi="Times New Roman" w:cs="Times New Roman"/>
          <w:color w:val="000000"/>
          <w:spacing w:val="2"/>
          <w:sz w:val="24"/>
          <w:szCs w:val="26"/>
          <w:lang w:eastAsia="tr-TR"/>
        </w:rPr>
        <w:t>n onuncu maddesinde belirtilen yasa önünde eşitlik ilkesinde neyin anlaşılması gerektiği </w:t>
      </w:r>
      <w:r w:rsidRPr="00B939D2">
        <w:rPr>
          <w:rFonts w:ascii="Times New Roman" w:eastAsia="Times New Roman" w:hAnsi="Times New Roman" w:cs="Times New Roman"/>
          <w:color w:val="000000"/>
          <w:spacing w:val="-1"/>
          <w:sz w:val="24"/>
          <w:szCs w:val="26"/>
          <w:lang w:eastAsia="tr-TR"/>
        </w:rPr>
        <w:t>belirlenmiştir.</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5"/>
          <w:sz w:val="24"/>
          <w:szCs w:val="26"/>
          <w:lang w:eastAsia="tr-TR"/>
        </w:rPr>
        <w:t>Yukarıda Anayasa Mahkemesi kararlarına gönderme yapılarak belirtilen ikinci madde</w:t>
      </w:r>
      <w:r w:rsidRPr="00B939D2">
        <w:rPr>
          <w:rFonts w:ascii="Times New Roman" w:eastAsia="Times New Roman" w:hAnsi="Times New Roman" w:cs="Times New Roman"/>
          <w:color w:val="000000"/>
          <w:spacing w:val="7"/>
          <w:sz w:val="24"/>
          <w:szCs w:val="26"/>
          <w:lang w:eastAsia="tr-TR"/>
        </w:rPr>
        <w:t>deki hukuk devleti ilkesi ve onuncu maddesindeki eşitlik ilkesi açısından değerlendirme </w:t>
      </w:r>
      <w:r w:rsidRPr="00B939D2">
        <w:rPr>
          <w:rFonts w:ascii="Times New Roman" w:eastAsia="Times New Roman" w:hAnsi="Times New Roman" w:cs="Times New Roman"/>
          <w:color w:val="000000"/>
          <w:spacing w:val="5"/>
          <w:sz w:val="24"/>
          <w:szCs w:val="26"/>
          <w:lang w:eastAsia="tr-TR"/>
        </w:rPr>
        <w:t>yapıldığında, sadece mal varlığına yönelik suç olan dolandırıcılık, mala zarar verme, güveni </w:t>
      </w:r>
      <w:r w:rsidRPr="00B939D2">
        <w:rPr>
          <w:rFonts w:ascii="Times New Roman" w:eastAsia="Times New Roman" w:hAnsi="Times New Roman" w:cs="Times New Roman"/>
          <w:color w:val="000000"/>
          <w:spacing w:val="6"/>
          <w:sz w:val="24"/>
          <w:szCs w:val="26"/>
          <w:lang w:eastAsia="tr-TR"/>
        </w:rPr>
        <w:t>kötüye kullanma, hakkı olmayan yere tecavüz gibi suçlar açısından suç konusunun değeri </w:t>
      </w:r>
      <w:r w:rsidRPr="00B939D2">
        <w:rPr>
          <w:rFonts w:ascii="Times New Roman" w:eastAsia="Times New Roman" w:hAnsi="Times New Roman" w:cs="Times New Roman"/>
          <w:color w:val="000000"/>
          <w:spacing w:val="1"/>
          <w:sz w:val="24"/>
          <w:szCs w:val="26"/>
          <w:lang w:eastAsia="tr-TR"/>
        </w:rPr>
        <w:t>nedeniyle yasal indirim nedeni düzenlenmemiş iken, karma bir suç niteliğini taşıyan ve mal varlığı </w:t>
      </w:r>
      <w:r w:rsidRPr="00B939D2">
        <w:rPr>
          <w:rFonts w:ascii="Times New Roman" w:eastAsia="Times New Roman" w:hAnsi="Times New Roman" w:cs="Times New Roman"/>
          <w:color w:val="000000"/>
          <w:spacing w:val="3"/>
          <w:sz w:val="24"/>
          <w:szCs w:val="26"/>
          <w:lang w:eastAsia="tr-TR"/>
        </w:rPr>
        <w:t>değerleri yanında kişinin özgürlüğü ve beden bütünlüğünü koruma amacı ile düzenlenmiş daha </w:t>
      </w:r>
      <w:r w:rsidRPr="00B939D2">
        <w:rPr>
          <w:rFonts w:ascii="Times New Roman" w:eastAsia="Times New Roman" w:hAnsi="Times New Roman" w:cs="Times New Roman"/>
          <w:color w:val="000000"/>
          <w:spacing w:val="2"/>
          <w:sz w:val="24"/>
          <w:szCs w:val="26"/>
          <w:lang w:eastAsia="tr-TR"/>
        </w:rPr>
        <w:t>ağır sonuçlar doğuran yağma suçunu işleyenler için suç konusunun değerine göre cezada indirim </w:t>
      </w:r>
      <w:r w:rsidRPr="00B939D2">
        <w:rPr>
          <w:rFonts w:ascii="Times New Roman" w:eastAsia="Times New Roman" w:hAnsi="Times New Roman" w:cs="Times New Roman"/>
          <w:color w:val="000000"/>
          <w:spacing w:val="6"/>
          <w:sz w:val="24"/>
          <w:szCs w:val="26"/>
          <w:lang w:eastAsia="tr-TR"/>
        </w:rPr>
        <w:t>yapılmasının Anayasa Mahkemesi kararlarında belirtilen kavramlarla ifade etmek gerekirse, c</w:t>
      </w:r>
      <w:r w:rsidRPr="00B939D2">
        <w:rPr>
          <w:rFonts w:ascii="Times New Roman" w:eastAsia="Times New Roman" w:hAnsi="Times New Roman" w:cs="Times New Roman"/>
          <w:color w:val="000000"/>
          <w:spacing w:val="8"/>
          <w:sz w:val="24"/>
          <w:szCs w:val="26"/>
          <w:lang w:eastAsia="tr-TR"/>
        </w:rPr>
        <w:t xml:space="preserve">eza hukukun ana ilkeleri, ülkenin genel </w:t>
      </w:r>
      <w:r w:rsidRPr="00B939D2">
        <w:rPr>
          <w:rFonts w:ascii="Times New Roman" w:eastAsia="Times New Roman" w:hAnsi="Times New Roman" w:cs="Times New Roman"/>
          <w:color w:val="000000"/>
          <w:spacing w:val="8"/>
          <w:sz w:val="24"/>
          <w:szCs w:val="26"/>
          <w:lang w:eastAsia="tr-TR"/>
        </w:rPr>
        <w:lastRenderedPageBreak/>
        <w:t>durumu, sosyal hayatın gereksinmelerine göre </w:t>
      </w:r>
      <w:r w:rsidRPr="00B939D2">
        <w:rPr>
          <w:rFonts w:ascii="Times New Roman" w:eastAsia="Times New Roman" w:hAnsi="Times New Roman" w:cs="Times New Roman"/>
          <w:color w:val="000000"/>
          <w:spacing w:val="2"/>
          <w:sz w:val="24"/>
          <w:szCs w:val="26"/>
          <w:lang w:eastAsia="tr-TR"/>
        </w:rPr>
        <w:t>saptanacak ceza politikası gereği olduğunu, adalet ilkesini gözettiğini, adil kurallar olduğunu ve </w:t>
      </w:r>
      <w:r w:rsidRPr="00B939D2">
        <w:rPr>
          <w:rFonts w:ascii="Times New Roman" w:eastAsia="Times New Roman" w:hAnsi="Times New Roman" w:cs="Times New Roman"/>
          <w:color w:val="000000"/>
          <w:spacing w:val="3"/>
          <w:sz w:val="24"/>
          <w:szCs w:val="26"/>
          <w:lang w:eastAsia="tr-TR"/>
        </w:rPr>
        <w:t>hakkaniyet ölçütünü gözeterek konulmuş bir kural olduğunu kabul etmek mümkün olmadığı gibi, </w:t>
      </w:r>
      <w:r w:rsidRPr="00B939D2">
        <w:rPr>
          <w:rFonts w:ascii="Times New Roman" w:eastAsia="Times New Roman" w:hAnsi="Times New Roman" w:cs="Times New Roman"/>
          <w:color w:val="000000"/>
          <w:sz w:val="24"/>
          <w:szCs w:val="26"/>
          <w:lang w:eastAsia="tr-TR"/>
        </w:rPr>
        <w:t>doğrudan kast ile olası kast arasında yaratılan eşitsizliğin anlaşılabilir, amaçla ilgili makul ve adil </w:t>
      </w:r>
      <w:r w:rsidRPr="00B939D2">
        <w:rPr>
          <w:rFonts w:ascii="Times New Roman" w:eastAsia="Times New Roman" w:hAnsi="Times New Roman" w:cs="Times New Roman"/>
          <w:color w:val="000000"/>
          <w:spacing w:val="3"/>
          <w:sz w:val="24"/>
          <w:szCs w:val="26"/>
          <w:lang w:eastAsia="tr-TR"/>
        </w:rPr>
        <w:t>olduğunu kabul etmekte mümkün değildir. Bu nedenlerle 5237 sayılı Yasa'nın 150/2. maddesinde düzenlenen hükmü, somut olayda uygulanması olası norm niteliğini taşıyan 5237 sayılı Yasa'nın 149/l-a-c, maddeleri ile bağlantılı olarak değerlendirme yapıldığında, Anayasanın 2 ve 10. </w:t>
      </w:r>
      <w:r w:rsidRPr="00B939D2">
        <w:rPr>
          <w:rFonts w:ascii="Times New Roman" w:eastAsia="Times New Roman" w:hAnsi="Times New Roman" w:cs="Times New Roman"/>
          <w:color w:val="000000"/>
          <w:spacing w:val="1"/>
          <w:sz w:val="24"/>
          <w:szCs w:val="26"/>
          <w:lang w:eastAsia="tr-TR"/>
        </w:rPr>
        <w:t>maddelerine aykırı olduğu gibi,</w:t>
      </w:r>
    </w:p>
    <w:p w:rsid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2"/>
          <w:sz w:val="24"/>
          <w:szCs w:val="26"/>
          <w:lang w:eastAsia="tr-TR"/>
        </w:rPr>
        <w:t>Yasanın 150/2. maddesinde öngörülen değer nedeniyle indirim hükmü kalkışma düzeyinde </w:t>
      </w:r>
      <w:r w:rsidRPr="00B939D2">
        <w:rPr>
          <w:rFonts w:ascii="Times New Roman" w:eastAsia="Times New Roman" w:hAnsi="Times New Roman" w:cs="Times New Roman"/>
          <w:color w:val="000000"/>
          <w:spacing w:val="8"/>
          <w:sz w:val="24"/>
          <w:szCs w:val="26"/>
          <w:lang w:eastAsia="tr-TR"/>
        </w:rPr>
        <w:t>kalan yağma suçu ile unsur suç niteliğini taşıyan tehdit suçuna verilecek yaptırımlar </w:t>
      </w:r>
      <w:r w:rsidRPr="00B939D2">
        <w:rPr>
          <w:rFonts w:ascii="Times New Roman" w:eastAsia="Times New Roman" w:hAnsi="Times New Roman" w:cs="Times New Roman"/>
          <w:color w:val="000000"/>
          <w:sz w:val="24"/>
          <w:szCs w:val="26"/>
          <w:lang w:eastAsia="tr-TR"/>
        </w:rPr>
        <w:t>karşılaştırıldığında unsur suça daha ağır bir ceza verilmesi gibi adil ve hakkaniyete uygun olmayan </w:t>
      </w:r>
      <w:r w:rsidRPr="00B939D2">
        <w:rPr>
          <w:rFonts w:ascii="Times New Roman" w:eastAsia="Times New Roman" w:hAnsi="Times New Roman" w:cs="Times New Roman"/>
          <w:color w:val="000000"/>
          <w:spacing w:val="2"/>
          <w:sz w:val="24"/>
          <w:szCs w:val="26"/>
          <w:lang w:eastAsia="tr-TR"/>
        </w:rPr>
        <w:t>sonuçlarda doğuracaktır. Şöyle ki, silahla bir kişinin değer olarak az kabul edilebilecek eşyasını </w:t>
      </w:r>
      <w:r w:rsidRPr="00B939D2">
        <w:rPr>
          <w:rFonts w:ascii="Times New Roman" w:eastAsia="Times New Roman" w:hAnsi="Times New Roman" w:cs="Times New Roman"/>
          <w:color w:val="000000"/>
          <w:spacing w:val="1"/>
          <w:sz w:val="24"/>
          <w:szCs w:val="26"/>
          <w:lang w:eastAsia="tr-TR"/>
        </w:rPr>
        <w:t>almak isteyen şahsın eylemini herhangi bir nedenle sonuca varamaması yani suçun Yasanın 35. </w:t>
      </w:r>
      <w:r w:rsidRPr="00B939D2">
        <w:rPr>
          <w:rFonts w:ascii="Times New Roman" w:eastAsia="Times New Roman" w:hAnsi="Times New Roman" w:cs="Times New Roman"/>
          <w:color w:val="000000"/>
          <w:spacing w:val="3"/>
          <w:sz w:val="24"/>
          <w:szCs w:val="26"/>
          <w:lang w:eastAsia="tr-TR"/>
        </w:rPr>
        <w:t>maddesi anlamında teşebbüs düzeyinde kalması durumunda Yasanın 149/1-a, maddesine göre </w:t>
      </w:r>
      <w:r w:rsidRPr="00B939D2">
        <w:rPr>
          <w:rFonts w:ascii="Times New Roman" w:eastAsia="Times New Roman" w:hAnsi="Times New Roman" w:cs="Times New Roman"/>
          <w:color w:val="000000"/>
          <w:spacing w:val="-1"/>
          <w:sz w:val="24"/>
          <w:szCs w:val="26"/>
          <w:lang w:eastAsia="tr-TR"/>
        </w:rPr>
        <w:t>verilecek ceza alt sınırdan 10 yıl hapis, değer nedeniyle üst sınırdan indirim yapıldığında 1/2 indirimle </w:t>
      </w:r>
      <w:r w:rsidRPr="00B939D2">
        <w:rPr>
          <w:rFonts w:ascii="Times New Roman" w:eastAsia="Times New Roman" w:hAnsi="Times New Roman" w:cs="Times New Roman"/>
          <w:color w:val="000000"/>
          <w:spacing w:val="2"/>
          <w:sz w:val="24"/>
          <w:szCs w:val="26"/>
          <w:lang w:eastAsia="tr-TR"/>
        </w:rPr>
        <w:t>5 yıl hapis ve 35. madde gereğince yine üst sınırdan 3/4 oranında indirim yapılması durumunda </w:t>
      </w:r>
      <w:r w:rsidRPr="00B939D2">
        <w:rPr>
          <w:rFonts w:ascii="Times New Roman" w:eastAsia="Times New Roman" w:hAnsi="Times New Roman" w:cs="Times New Roman"/>
          <w:color w:val="000000"/>
          <w:spacing w:val="1"/>
          <w:sz w:val="24"/>
          <w:szCs w:val="26"/>
          <w:lang w:eastAsia="tr-TR"/>
        </w:rPr>
        <w:t>verilecek ceza 1 yıl 3 ay hapis cezasıdır. Oysaki bu şahsın silah göstererek belirli bir malı vermesi </w:t>
      </w:r>
      <w:r w:rsidRPr="00B939D2">
        <w:rPr>
          <w:rFonts w:ascii="Times New Roman" w:eastAsia="Times New Roman" w:hAnsi="Times New Roman" w:cs="Times New Roman"/>
          <w:color w:val="000000"/>
          <w:spacing w:val="-1"/>
          <w:sz w:val="24"/>
          <w:szCs w:val="26"/>
          <w:lang w:eastAsia="tr-TR"/>
        </w:rPr>
        <w:t>için şahsı tehdit edecek yerde sadece silahla tehdit ettiği herhangi bir malının teslimini istemediğinin </w:t>
      </w:r>
      <w:r w:rsidRPr="00B939D2">
        <w:rPr>
          <w:rFonts w:ascii="Times New Roman" w:eastAsia="Times New Roman" w:hAnsi="Times New Roman" w:cs="Times New Roman"/>
          <w:color w:val="000000"/>
          <w:spacing w:val="7"/>
          <w:sz w:val="24"/>
          <w:szCs w:val="26"/>
          <w:lang w:eastAsia="tr-TR"/>
        </w:rPr>
        <w:t>kabul edilmesi durumunda ise, eylemin 5237 sayılı Yasanın 106. maddesi kapsamında </w:t>
      </w:r>
      <w:r w:rsidRPr="00B939D2">
        <w:rPr>
          <w:rFonts w:ascii="Times New Roman" w:eastAsia="Times New Roman" w:hAnsi="Times New Roman" w:cs="Times New Roman"/>
          <w:color w:val="000000"/>
          <w:spacing w:val="4"/>
          <w:sz w:val="24"/>
          <w:szCs w:val="26"/>
          <w:lang w:eastAsia="tr-TR"/>
        </w:rPr>
        <w:t>değerlendirilmesi gerekeceği, buna göre, tehdit silahla işlenmiş olduğu için 106/2-a maddesi </w:t>
      </w:r>
      <w:r w:rsidRPr="00B939D2">
        <w:rPr>
          <w:rFonts w:ascii="Times New Roman" w:eastAsia="Times New Roman" w:hAnsi="Times New Roman" w:cs="Times New Roman"/>
          <w:color w:val="000000"/>
          <w:spacing w:val="-1"/>
          <w:sz w:val="24"/>
          <w:szCs w:val="26"/>
          <w:lang w:eastAsia="tr-TR"/>
        </w:rPr>
        <w:t>hükmüne göre şahıs hakkında verilmesi gereken alt sınır ceza yaptırımı ise 2 yıl hapistir. Varılan bu </w:t>
      </w:r>
      <w:r w:rsidRPr="00B939D2">
        <w:rPr>
          <w:rFonts w:ascii="Times New Roman" w:eastAsia="Times New Roman" w:hAnsi="Times New Roman" w:cs="Times New Roman"/>
          <w:color w:val="000000"/>
          <w:spacing w:val="1"/>
          <w:sz w:val="24"/>
          <w:szCs w:val="26"/>
          <w:lang w:eastAsia="tr-TR"/>
        </w:rPr>
        <w:t>sonuçta göz önüne alındığında 150/2 maddenin yaratmış olduğu adaletsiz durum açıkça ortaya </w:t>
      </w:r>
      <w:r w:rsidRPr="00B939D2">
        <w:rPr>
          <w:rFonts w:ascii="Times New Roman" w:eastAsia="Times New Roman" w:hAnsi="Times New Roman" w:cs="Times New Roman"/>
          <w:color w:val="000000"/>
          <w:spacing w:val="-1"/>
          <w:sz w:val="24"/>
          <w:szCs w:val="26"/>
          <w:lang w:eastAsia="tr-TR"/>
        </w:rPr>
        <w:t>çıkmaktadır.</w:t>
      </w:r>
    </w:p>
    <w:p w:rsidR="00B939D2" w:rsidRPr="00B939D2" w:rsidRDefault="00B939D2" w:rsidP="00B939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39D2">
        <w:rPr>
          <w:rFonts w:ascii="Times New Roman" w:eastAsia="Times New Roman" w:hAnsi="Times New Roman" w:cs="Times New Roman"/>
          <w:color w:val="000000"/>
          <w:spacing w:val="-1"/>
          <w:sz w:val="24"/>
          <w:szCs w:val="26"/>
          <w:lang w:eastAsia="tr-TR"/>
        </w:rPr>
        <w:t>Tüm bu nedenlerle, 5237 sayılı Yasanın 150/2. maddesinin 149/1-a-c maddeleri uygulanması </w:t>
      </w:r>
      <w:r w:rsidRPr="00B939D2">
        <w:rPr>
          <w:rFonts w:ascii="Times New Roman" w:eastAsia="Times New Roman" w:hAnsi="Times New Roman" w:cs="Times New Roman"/>
          <w:color w:val="000000"/>
          <w:sz w:val="24"/>
          <w:szCs w:val="26"/>
          <w:lang w:eastAsia="tr-TR"/>
        </w:rPr>
        <w:t>ile sınırlı olmak koşulu ile Türkiye Cumhuriyeti Anayasanın 2 ve 10. maddelerine aykırı olduğu </w:t>
      </w:r>
      <w:r w:rsidRPr="00B939D2">
        <w:rPr>
          <w:rFonts w:ascii="Times New Roman" w:eastAsia="Times New Roman" w:hAnsi="Times New Roman" w:cs="Times New Roman"/>
          <w:color w:val="000000"/>
          <w:spacing w:val="-2"/>
          <w:sz w:val="24"/>
          <w:szCs w:val="26"/>
          <w:lang w:eastAsia="tr-TR"/>
        </w:rPr>
        <w:t>görüşüne varılmış olmakla, Anayasanın 152/1. maddesi gereğince iptal istemli olarak Anayasa M</w:t>
      </w:r>
      <w:r w:rsidRPr="00B939D2">
        <w:rPr>
          <w:rFonts w:ascii="Times New Roman" w:eastAsia="Times New Roman" w:hAnsi="Times New Roman" w:cs="Times New Roman"/>
          <w:color w:val="000000"/>
          <w:spacing w:val="-1"/>
          <w:sz w:val="24"/>
          <w:szCs w:val="26"/>
          <w:lang w:eastAsia="tr-TR"/>
        </w:rPr>
        <w:t>ahkemesine başvurulması ve dava sonucunun 5 ay süre ile beklenmesi gerektiği ortak sonuç ve </w:t>
      </w:r>
      <w:r w:rsidRPr="00B939D2">
        <w:rPr>
          <w:rFonts w:ascii="Times New Roman" w:eastAsia="Times New Roman" w:hAnsi="Times New Roman" w:cs="Times New Roman"/>
          <w:color w:val="000000"/>
          <w:spacing w:val="-4"/>
          <w:sz w:val="24"/>
          <w:szCs w:val="26"/>
          <w:lang w:eastAsia="tr-TR"/>
        </w:rPr>
        <w:t>kanısına varılmıştır.</w:t>
      </w:r>
      <w:r w:rsidRPr="00B939D2">
        <w:rPr>
          <w:rFonts w:ascii="Times New Roman" w:eastAsia="Times New Roman" w:hAnsi="Times New Roman" w:cs="Times New Roman"/>
          <w:color w:val="000000"/>
          <w:sz w:val="24"/>
          <w:szCs w:val="26"/>
          <w:lang w:eastAsia="tr-TR"/>
        </w:rPr>
        <w:t>'"</w:t>
      </w:r>
    </w:p>
    <w:p w:rsidR="00CE1FB9" w:rsidRPr="00B939D2" w:rsidRDefault="00CE1FB9" w:rsidP="00B939D2">
      <w:pPr>
        <w:spacing w:before="100" w:beforeAutospacing="1" w:after="100" w:afterAutospacing="1" w:line="240" w:lineRule="auto"/>
        <w:ind w:firstLine="709"/>
        <w:jc w:val="both"/>
        <w:rPr>
          <w:rFonts w:ascii="Times New Roman" w:hAnsi="Times New Roman" w:cs="Times New Roman"/>
          <w:sz w:val="24"/>
        </w:rPr>
      </w:pPr>
    </w:p>
    <w:sectPr w:rsidR="00CE1FB9" w:rsidRPr="00B939D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4F" w:rsidRDefault="0075624F" w:rsidP="00B939D2">
      <w:pPr>
        <w:spacing w:after="0" w:line="240" w:lineRule="auto"/>
      </w:pPr>
      <w:r>
        <w:separator/>
      </w:r>
    </w:p>
  </w:endnote>
  <w:endnote w:type="continuationSeparator" w:id="0">
    <w:p w:rsidR="0075624F" w:rsidRDefault="0075624F" w:rsidP="00B9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D2" w:rsidRDefault="00B939D2" w:rsidP="00292B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9D2" w:rsidRDefault="00B939D2" w:rsidP="00B939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D2" w:rsidRPr="00B939D2" w:rsidRDefault="00B939D2" w:rsidP="00292BB6">
    <w:pPr>
      <w:pStyle w:val="Altbilgi"/>
      <w:framePr w:wrap="around" w:vAnchor="text" w:hAnchor="margin" w:xAlign="right" w:y="1"/>
      <w:rPr>
        <w:rStyle w:val="SayfaNumaras"/>
        <w:rFonts w:ascii="Times New Roman" w:hAnsi="Times New Roman" w:cs="Times New Roman"/>
      </w:rPr>
    </w:pPr>
    <w:r w:rsidRPr="00B939D2">
      <w:rPr>
        <w:rStyle w:val="SayfaNumaras"/>
        <w:rFonts w:ascii="Times New Roman" w:hAnsi="Times New Roman" w:cs="Times New Roman"/>
      </w:rPr>
      <w:fldChar w:fldCharType="begin"/>
    </w:r>
    <w:r w:rsidRPr="00B939D2">
      <w:rPr>
        <w:rStyle w:val="SayfaNumaras"/>
        <w:rFonts w:ascii="Times New Roman" w:hAnsi="Times New Roman" w:cs="Times New Roman"/>
      </w:rPr>
      <w:instrText xml:space="preserve">PAGE  </w:instrText>
    </w:r>
    <w:r w:rsidRPr="00B939D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39D2">
      <w:rPr>
        <w:rStyle w:val="SayfaNumaras"/>
        <w:rFonts w:ascii="Times New Roman" w:hAnsi="Times New Roman" w:cs="Times New Roman"/>
      </w:rPr>
      <w:fldChar w:fldCharType="end"/>
    </w:r>
  </w:p>
  <w:p w:rsidR="00B939D2" w:rsidRPr="00B939D2" w:rsidRDefault="00B939D2" w:rsidP="00B939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4F" w:rsidRDefault="0075624F" w:rsidP="00B939D2">
      <w:pPr>
        <w:spacing w:after="0" w:line="240" w:lineRule="auto"/>
      </w:pPr>
      <w:r>
        <w:separator/>
      </w:r>
    </w:p>
  </w:footnote>
  <w:footnote w:type="continuationSeparator" w:id="0">
    <w:p w:rsidR="0075624F" w:rsidRDefault="0075624F" w:rsidP="00B93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D2" w:rsidRPr="00EB2A90" w:rsidRDefault="00B939D2" w:rsidP="00B93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Esas Sayısı : 2005/120</w:t>
    </w:r>
  </w:p>
  <w:p w:rsidR="00B939D2" w:rsidRPr="00EB2A90" w:rsidRDefault="00B939D2" w:rsidP="00B939D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2A90">
      <w:rPr>
        <w:rFonts w:ascii="Times New Roman" w:eastAsia="Times New Roman" w:hAnsi="Times New Roman" w:cs="Times New Roman"/>
        <w:b/>
        <w:bCs/>
        <w:color w:val="000000"/>
        <w:sz w:val="24"/>
        <w:szCs w:val="26"/>
        <w:lang w:eastAsia="tr-TR"/>
      </w:rPr>
      <w:t>Karar Sayısı : 2009/40</w:t>
    </w:r>
  </w:p>
  <w:p w:rsidR="00B939D2" w:rsidRPr="00B939D2" w:rsidRDefault="00B939D2" w:rsidP="00B939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D2"/>
    <w:rsid w:val="0075624F"/>
    <w:rsid w:val="00B939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07C84-B336-4D9B-BA85-5DCEF0C1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39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9D2"/>
  </w:style>
  <w:style w:type="paragraph" w:styleId="Altbilgi">
    <w:name w:val="footer"/>
    <w:basedOn w:val="Normal"/>
    <w:link w:val="AltbilgiChar"/>
    <w:uiPriority w:val="99"/>
    <w:unhideWhenUsed/>
    <w:rsid w:val="00B939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9D2"/>
  </w:style>
  <w:style w:type="character" w:styleId="SayfaNumaras">
    <w:name w:val="page number"/>
    <w:basedOn w:val="VarsaylanParagrafYazTipi"/>
    <w:uiPriority w:val="99"/>
    <w:semiHidden/>
    <w:unhideWhenUsed/>
    <w:rsid w:val="00B9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2019-01-30T07:51:00Z</dcterms:created>
  <dcterms:modified xsi:type="dcterms:W3CDTF">2019-01-30T07:52:00Z</dcterms:modified>
</cp:coreProperties>
</file>