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24" w:rsidRPr="00533624" w:rsidRDefault="00533624" w:rsidP="005336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33624">
        <w:rPr>
          <w:rFonts w:ascii="Times New Roman" w:eastAsia="Times New Roman" w:hAnsi="Times New Roman" w:cs="Times New Roman"/>
          <w:b/>
          <w:bCs/>
          <w:color w:val="000000"/>
          <w:sz w:val="24"/>
          <w:szCs w:val="26"/>
          <w:lang w:eastAsia="tr-TR"/>
        </w:rPr>
        <w:t>"...</w:t>
      </w:r>
    </w:p>
    <w:p w:rsidR="00533624" w:rsidRPr="00533624" w:rsidRDefault="00533624" w:rsidP="005336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3624">
        <w:rPr>
          <w:rFonts w:ascii="Times New Roman" w:eastAsia="Times New Roman" w:hAnsi="Times New Roman" w:cs="Times New Roman"/>
          <w:b/>
          <w:bCs/>
          <w:color w:val="000000"/>
          <w:sz w:val="24"/>
          <w:szCs w:val="26"/>
          <w:lang w:eastAsia="tr-TR"/>
        </w:rPr>
        <w:t>II- İTİRAZLARIN GEREKÇELERİ                  </w:t>
      </w:r>
    </w:p>
    <w:p w:rsidR="00533624" w:rsidRPr="00533624" w:rsidRDefault="00533624" w:rsidP="005336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3624">
        <w:rPr>
          <w:rFonts w:ascii="Times New Roman" w:eastAsia="Times New Roman" w:hAnsi="Times New Roman" w:cs="Times New Roman"/>
          <w:color w:val="000000"/>
          <w:sz w:val="24"/>
          <w:szCs w:val="26"/>
          <w:lang w:eastAsia="tr-TR"/>
        </w:rPr>
        <w:t>İtiraz yoluna başvuran Mahkemelerin gerekçelerinde özetle, </w:t>
      </w:r>
      <w:r w:rsidRPr="00533624">
        <w:rPr>
          <w:rFonts w:ascii="Times New Roman" w:eastAsia="Times New Roman" w:hAnsi="Times New Roman" w:cs="Times New Roman"/>
          <w:color w:val="000000"/>
          <w:spacing w:val="3"/>
          <w:sz w:val="24"/>
          <w:szCs w:val="26"/>
          <w:lang w:eastAsia="tr-TR"/>
        </w:rPr>
        <w:t>5237 sayılı Türk Ceza Kanunu'nun 168. maddesindeki e</w:t>
      </w:r>
      <w:r w:rsidRPr="00533624">
        <w:rPr>
          <w:rFonts w:ascii="Times New Roman" w:eastAsia="Times New Roman" w:hAnsi="Times New Roman" w:cs="Times New Roman"/>
          <w:color w:val="000000"/>
          <w:spacing w:val="-1"/>
          <w:sz w:val="24"/>
          <w:szCs w:val="26"/>
          <w:lang w:eastAsia="tr-TR"/>
        </w:rPr>
        <w:t>tkin pişmanlık hükümlerinin karşılıksız yararlanma gibi </w:t>
      </w:r>
      <w:r w:rsidRPr="00533624">
        <w:rPr>
          <w:rFonts w:ascii="Times New Roman" w:eastAsia="Times New Roman" w:hAnsi="Times New Roman" w:cs="Times New Roman"/>
          <w:color w:val="000000"/>
          <w:sz w:val="24"/>
          <w:szCs w:val="26"/>
          <w:lang w:eastAsia="tr-TR"/>
        </w:rPr>
        <w:t>doğrudan adli para cezası verilebilecek suçlar yanında yağma suçu gibi daha ağır nitelikte yaptırıma bağlanmış olan suçları da</w:t>
      </w:r>
      <w:r w:rsidRPr="00533624">
        <w:rPr>
          <w:rFonts w:ascii="Times New Roman" w:eastAsia="Times New Roman" w:hAnsi="Times New Roman" w:cs="Times New Roman"/>
          <w:color w:val="000000"/>
          <w:spacing w:val="1"/>
          <w:sz w:val="24"/>
          <w:szCs w:val="26"/>
          <w:lang w:eastAsia="tr-TR"/>
        </w:rPr>
        <w:t> kapsam içine almasına karşın "suç eşyasını satın alma" </w:t>
      </w:r>
      <w:r w:rsidRPr="00533624">
        <w:rPr>
          <w:rFonts w:ascii="Times New Roman" w:eastAsia="Times New Roman" w:hAnsi="Times New Roman" w:cs="Times New Roman"/>
          <w:color w:val="000000"/>
          <w:sz w:val="24"/>
          <w:szCs w:val="26"/>
          <w:lang w:eastAsia="tr-TR"/>
        </w:rPr>
        <w:t>suçunun kapsam dışında tutulduğu, oysa suç eşyasını satın alma suçunun unsurları, sonuçları, başkalarını etkileme gücü vb. yönlerden ele alındığında etkin pişmanlık hükmü kapsamı dışında tutulmasının makul hukuki bir </w:t>
      </w:r>
      <w:r w:rsidRPr="00533624">
        <w:rPr>
          <w:rFonts w:ascii="Times New Roman" w:eastAsia="Times New Roman" w:hAnsi="Times New Roman" w:cs="Times New Roman"/>
          <w:color w:val="000000"/>
          <w:spacing w:val="3"/>
          <w:sz w:val="24"/>
          <w:szCs w:val="26"/>
          <w:lang w:eastAsia="tr-TR"/>
        </w:rPr>
        <w:t>nedeninin bulunmadığı, daha ağır yaptırıma bağlanmış olan suçlara etkin pişmanlık hükümlerinin uygulanması sonucunda suç eşyasının satın alınması veya kabul edilmesi suçundan daha az ceza verilmesinin söz konusu olabileceği, Türk Ceza Kanunu'nun 168. maddesinde düzenlenen etkin pişmanlık hükümlerinin mal varlığına </w:t>
      </w:r>
      <w:r w:rsidRPr="00533624">
        <w:rPr>
          <w:rFonts w:ascii="Times New Roman" w:eastAsia="Times New Roman" w:hAnsi="Times New Roman" w:cs="Times New Roman"/>
          <w:color w:val="000000"/>
          <w:spacing w:val="1"/>
          <w:sz w:val="24"/>
          <w:szCs w:val="26"/>
          <w:lang w:eastAsia="tr-TR"/>
        </w:rPr>
        <w:t>yöneli</w:t>
      </w:r>
      <w:bookmarkStart w:id="0" w:name="_GoBack"/>
      <w:bookmarkEnd w:id="0"/>
      <w:r w:rsidRPr="00533624">
        <w:rPr>
          <w:rFonts w:ascii="Times New Roman" w:eastAsia="Times New Roman" w:hAnsi="Times New Roman" w:cs="Times New Roman"/>
          <w:color w:val="000000"/>
          <w:spacing w:val="1"/>
          <w:sz w:val="24"/>
          <w:szCs w:val="26"/>
          <w:lang w:eastAsia="tr-TR"/>
        </w:rPr>
        <w:t>k suçlardan olan hırsızlık, mala zarar verme, güveni kötüye kullanma, dolandırıcılık, </w:t>
      </w:r>
      <w:r w:rsidRPr="00533624">
        <w:rPr>
          <w:rFonts w:ascii="Times New Roman" w:eastAsia="Times New Roman" w:hAnsi="Times New Roman" w:cs="Times New Roman"/>
          <w:color w:val="000000"/>
          <w:spacing w:val="-1"/>
          <w:sz w:val="24"/>
          <w:szCs w:val="26"/>
          <w:lang w:eastAsia="tr-TR"/>
        </w:rPr>
        <w:t>hileli iflas, taksirli iflas ve karşılıksız yararlanma suçları bakımından uygulanırken, yine aynı </w:t>
      </w:r>
      <w:proofErr w:type="spellStart"/>
      <w:r w:rsidRPr="00533624">
        <w:rPr>
          <w:rFonts w:ascii="Times New Roman" w:eastAsia="Times New Roman" w:hAnsi="Times New Roman" w:cs="Times New Roman"/>
          <w:color w:val="000000"/>
          <w:spacing w:val="-2"/>
          <w:sz w:val="24"/>
          <w:szCs w:val="26"/>
          <w:lang w:eastAsia="tr-TR"/>
        </w:rPr>
        <w:t>bab</w:t>
      </w:r>
      <w:proofErr w:type="spellEnd"/>
      <w:r w:rsidRPr="00533624">
        <w:rPr>
          <w:rFonts w:ascii="Times New Roman" w:eastAsia="Times New Roman" w:hAnsi="Times New Roman" w:cs="Times New Roman"/>
          <w:color w:val="000000"/>
          <w:spacing w:val="-2"/>
          <w:sz w:val="24"/>
          <w:szCs w:val="26"/>
          <w:lang w:eastAsia="tr-TR"/>
        </w:rPr>
        <w:t xml:space="preserve"> ya da fasıl içinde düzenlenmiş olan ve mal varlığı aleyhine suçlar grubunda yer alan </w:t>
      </w:r>
      <w:r w:rsidRPr="00533624">
        <w:rPr>
          <w:rFonts w:ascii="Times New Roman" w:eastAsia="Times New Roman" w:hAnsi="Times New Roman" w:cs="Times New Roman"/>
          <w:color w:val="000000"/>
          <w:spacing w:val="1"/>
          <w:sz w:val="24"/>
          <w:szCs w:val="26"/>
          <w:lang w:eastAsia="tr-TR"/>
        </w:rPr>
        <w:t>"cürüm eşyasını bilerek satın alma veya kabul etme" suçuna uygulanmamasının adalet ve eşitlik ilkeleriyle bağdaşmadığı</w:t>
      </w:r>
      <w:r w:rsidRPr="00533624">
        <w:rPr>
          <w:rFonts w:ascii="Times New Roman" w:eastAsia="Times New Roman" w:hAnsi="Times New Roman" w:cs="Times New Roman"/>
          <w:color w:val="000000"/>
          <w:spacing w:val="-1"/>
          <w:sz w:val="24"/>
          <w:szCs w:val="26"/>
          <w:lang w:eastAsia="tr-TR"/>
        </w:rPr>
        <w:t> belirtilerek, itiraz konusu kuralın </w:t>
      </w:r>
      <w:r w:rsidRPr="00533624">
        <w:rPr>
          <w:rFonts w:ascii="Times New Roman" w:eastAsia="Times New Roman" w:hAnsi="Times New Roman" w:cs="Times New Roman"/>
          <w:color w:val="000000"/>
          <w:sz w:val="24"/>
          <w:szCs w:val="26"/>
          <w:lang w:eastAsia="tr-TR"/>
        </w:rPr>
        <w:t>Anayasa'nın 2. ve 10. maddelerine aykırı olduğu ileri sürülmüştür."</w:t>
      </w:r>
      <w:proofErr w:type="gramEnd"/>
    </w:p>
    <w:p w:rsidR="00CE1FB9" w:rsidRPr="00533624" w:rsidRDefault="00CE1FB9" w:rsidP="00533624">
      <w:pPr>
        <w:spacing w:before="100" w:beforeAutospacing="1" w:after="100" w:afterAutospacing="1" w:line="240" w:lineRule="auto"/>
        <w:ind w:firstLine="709"/>
        <w:jc w:val="both"/>
        <w:rPr>
          <w:rFonts w:ascii="Times New Roman" w:hAnsi="Times New Roman" w:cs="Times New Roman"/>
          <w:sz w:val="24"/>
        </w:rPr>
      </w:pPr>
    </w:p>
    <w:sectPr w:rsidR="00CE1FB9" w:rsidRPr="0053362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8F" w:rsidRDefault="0054218F" w:rsidP="00533624">
      <w:pPr>
        <w:spacing w:after="0" w:line="240" w:lineRule="auto"/>
      </w:pPr>
      <w:r>
        <w:separator/>
      </w:r>
    </w:p>
  </w:endnote>
  <w:endnote w:type="continuationSeparator" w:id="0">
    <w:p w:rsidR="0054218F" w:rsidRDefault="0054218F" w:rsidP="0053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24" w:rsidRDefault="00533624" w:rsidP="00C35F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3624" w:rsidRDefault="00533624" w:rsidP="005336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24" w:rsidRPr="00533624" w:rsidRDefault="00533624" w:rsidP="00C35FD4">
    <w:pPr>
      <w:pStyle w:val="Altbilgi"/>
      <w:framePr w:wrap="around" w:vAnchor="text" w:hAnchor="margin" w:xAlign="right" w:y="1"/>
      <w:rPr>
        <w:rStyle w:val="SayfaNumaras"/>
        <w:rFonts w:ascii="Times New Roman" w:hAnsi="Times New Roman" w:cs="Times New Roman"/>
      </w:rPr>
    </w:pPr>
    <w:r w:rsidRPr="00533624">
      <w:rPr>
        <w:rStyle w:val="SayfaNumaras"/>
        <w:rFonts w:ascii="Times New Roman" w:hAnsi="Times New Roman" w:cs="Times New Roman"/>
      </w:rPr>
      <w:fldChar w:fldCharType="begin"/>
    </w:r>
    <w:r w:rsidRPr="00533624">
      <w:rPr>
        <w:rStyle w:val="SayfaNumaras"/>
        <w:rFonts w:ascii="Times New Roman" w:hAnsi="Times New Roman" w:cs="Times New Roman"/>
      </w:rPr>
      <w:instrText xml:space="preserve">PAGE  </w:instrText>
    </w:r>
    <w:r w:rsidRPr="0053362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33624">
      <w:rPr>
        <w:rStyle w:val="SayfaNumaras"/>
        <w:rFonts w:ascii="Times New Roman" w:hAnsi="Times New Roman" w:cs="Times New Roman"/>
      </w:rPr>
      <w:fldChar w:fldCharType="end"/>
    </w:r>
  </w:p>
  <w:p w:rsidR="00533624" w:rsidRPr="00533624" w:rsidRDefault="00533624" w:rsidP="0053362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8F" w:rsidRDefault="0054218F" w:rsidP="00533624">
      <w:pPr>
        <w:spacing w:after="0" w:line="240" w:lineRule="auto"/>
      </w:pPr>
      <w:r>
        <w:separator/>
      </w:r>
    </w:p>
  </w:footnote>
  <w:footnote w:type="continuationSeparator" w:id="0">
    <w:p w:rsidR="0054218F" w:rsidRDefault="0054218F" w:rsidP="00533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24" w:rsidRPr="002775CE" w:rsidRDefault="00533624" w:rsidP="00533624">
    <w:pPr>
      <w:spacing w:after="0" w:line="240" w:lineRule="auto"/>
      <w:jc w:val="both"/>
      <w:rPr>
        <w:rFonts w:ascii="Times New Roman" w:eastAsia="Times New Roman" w:hAnsi="Times New Roman" w:cs="Times New Roman"/>
        <w:b/>
        <w:color w:val="000000"/>
        <w:sz w:val="24"/>
        <w:szCs w:val="24"/>
        <w:lang w:eastAsia="tr-TR"/>
      </w:rPr>
    </w:pPr>
    <w:r w:rsidRPr="002775CE">
      <w:rPr>
        <w:rFonts w:ascii="Times New Roman" w:eastAsia="Times New Roman" w:hAnsi="Times New Roman" w:cs="Times New Roman"/>
        <w:b/>
        <w:bCs/>
        <w:color w:val="000000"/>
        <w:sz w:val="24"/>
        <w:szCs w:val="26"/>
        <w:lang w:eastAsia="tr-TR"/>
      </w:rPr>
      <w:t xml:space="preserve">Esas </w:t>
    </w:r>
    <w:proofErr w:type="gramStart"/>
    <w:r w:rsidRPr="002775CE">
      <w:rPr>
        <w:rFonts w:ascii="Times New Roman" w:eastAsia="Times New Roman" w:hAnsi="Times New Roman" w:cs="Times New Roman"/>
        <w:b/>
        <w:bCs/>
        <w:color w:val="000000"/>
        <w:sz w:val="24"/>
        <w:szCs w:val="26"/>
        <w:lang w:eastAsia="tr-TR"/>
      </w:rPr>
      <w:t>Sayısı   : 2007</w:t>
    </w:r>
    <w:proofErr w:type="gramEnd"/>
    <w:r w:rsidRPr="002775CE">
      <w:rPr>
        <w:rFonts w:ascii="Times New Roman" w:eastAsia="Times New Roman" w:hAnsi="Times New Roman" w:cs="Times New Roman"/>
        <w:b/>
        <w:bCs/>
        <w:color w:val="000000"/>
        <w:sz w:val="24"/>
        <w:szCs w:val="26"/>
        <w:lang w:eastAsia="tr-TR"/>
      </w:rPr>
      <w:t>/46</w:t>
    </w:r>
  </w:p>
  <w:p w:rsidR="00533624" w:rsidRPr="002775CE" w:rsidRDefault="00533624" w:rsidP="00533624">
    <w:pPr>
      <w:spacing w:after="0" w:line="240" w:lineRule="auto"/>
      <w:jc w:val="both"/>
      <w:rPr>
        <w:rFonts w:ascii="Times New Roman" w:eastAsia="Times New Roman" w:hAnsi="Times New Roman" w:cs="Times New Roman"/>
        <w:b/>
        <w:color w:val="000000"/>
        <w:sz w:val="24"/>
        <w:szCs w:val="24"/>
        <w:lang w:eastAsia="tr-TR"/>
      </w:rPr>
    </w:pPr>
    <w:r w:rsidRPr="002775CE">
      <w:rPr>
        <w:rFonts w:ascii="Times New Roman" w:eastAsia="Times New Roman" w:hAnsi="Times New Roman" w:cs="Times New Roman"/>
        <w:b/>
        <w:bCs/>
        <w:color w:val="000000"/>
        <w:sz w:val="24"/>
        <w:szCs w:val="26"/>
        <w:lang w:eastAsia="tr-TR"/>
      </w:rPr>
      <w:t xml:space="preserve">Karar </w:t>
    </w:r>
    <w:proofErr w:type="gramStart"/>
    <w:r w:rsidRPr="002775CE">
      <w:rPr>
        <w:rFonts w:ascii="Times New Roman" w:eastAsia="Times New Roman" w:hAnsi="Times New Roman" w:cs="Times New Roman"/>
        <w:b/>
        <w:bCs/>
        <w:color w:val="000000"/>
        <w:sz w:val="24"/>
        <w:szCs w:val="26"/>
        <w:lang w:eastAsia="tr-TR"/>
      </w:rPr>
      <w:t>Sayısı : 2009</w:t>
    </w:r>
    <w:proofErr w:type="gramEnd"/>
    <w:r w:rsidRPr="002775CE">
      <w:rPr>
        <w:rFonts w:ascii="Times New Roman" w:eastAsia="Times New Roman" w:hAnsi="Times New Roman" w:cs="Times New Roman"/>
        <w:b/>
        <w:bCs/>
        <w:color w:val="000000"/>
        <w:sz w:val="24"/>
        <w:szCs w:val="26"/>
        <w:lang w:eastAsia="tr-TR"/>
      </w:rPr>
      <w:t>/36</w:t>
    </w:r>
  </w:p>
  <w:p w:rsidR="00533624" w:rsidRPr="00533624" w:rsidRDefault="00533624" w:rsidP="005336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24"/>
    <w:rsid w:val="00533624"/>
    <w:rsid w:val="0054218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70B5F-6820-4BF1-A5A1-DAEBFDE4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36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3624"/>
  </w:style>
  <w:style w:type="paragraph" w:styleId="Altbilgi">
    <w:name w:val="footer"/>
    <w:basedOn w:val="Normal"/>
    <w:link w:val="AltbilgiChar"/>
    <w:uiPriority w:val="99"/>
    <w:unhideWhenUsed/>
    <w:rsid w:val="005336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3624"/>
  </w:style>
  <w:style w:type="character" w:styleId="SayfaNumaras">
    <w:name w:val="page number"/>
    <w:basedOn w:val="VarsaylanParagrafYazTipi"/>
    <w:uiPriority w:val="99"/>
    <w:semiHidden/>
    <w:unhideWhenUsed/>
    <w:rsid w:val="0053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0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2019-01-30T07:34:00Z</dcterms:created>
  <dcterms:modified xsi:type="dcterms:W3CDTF">2019-01-30T07:35:00Z</dcterms:modified>
</cp:coreProperties>
</file>