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DBB" w:rsidRPr="00AC0DBB" w:rsidRDefault="00AC0DBB" w:rsidP="00AC0DB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AC0DBB">
        <w:rPr>
          <w:rFonts w:ascii="Times New Roman" w:eastAsia="Times New Roman" w:hAnsi="Times New Roman" w:cs="Times New Roman"/>
          <w:b/>
          <w:bCs/>
          <w:color w:val="000000"/>
          <w:sz w:val="24"/>
          <w:szCs w:val="26"/>
          <w:lang w:eastAsia="tr-TR"/>
        </w:rPr>
        <w:t>"...</w:t>
      </w:r>
    </w:p>
    <w:p w:rsidR="00AC0DBB" w:rsidRDefault="00AC0DBB" w:rsidP="00AC0D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C0DBB">
        <w:rPr>
          <w:rFonts w:ascii="Times New Roman" w:eastAsia="Times New Roman" w:hAnsi="Times New Roman" w:cs="Times New Roman"/>
          <w:b/>
          <w:bCs/>
          <w:color w:val="000000"/>
          <w:sz w:val="24"/>
          <w:szCs w:val="26"/>
          <w:lang w:eastAsia="tr-TR"/>
        </w:rPr>
        <w:t>II- İTİRAZIN GEREKÇESİ</w:t>
      </w:r>
    </w:p>
    <w:p w:rsidR="00AC0DBB" w:rsidRDefault="00AC0DBB" w:rsidP="00AC0DB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C0DBB">
        <w:rPr>
          <w:rFonts w:ascii="Times New Roman" w:eastAsia="Times New Roman" w:hAnsi="Times New Roman" w:cs="Times New Roman"/>
          <w:color w:val="000000"/>
          <w:sz w:val="24"/>
          <w:szCs w:val="26"/>
          <w:lang w:eastAsia="tr-TR"/>
        </w:rPr>
        <w:t>Başvuru kararının gerekçe bölümü şöyledir:</w:t>
      </w:r>
    </w:p>
    <w:p w:rsidR="00AC0DBB" w:rsidRDefault="00AC0DBB" w:rsidP="00AC0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DBB">
        <w:rPr>
          <w:rFonts w:ascii="Times New Roman" w:eastAsia="Times New Roman" w:hAnsi="Times New Roman" w:cs="Times New Roman"/>
          <w:b/>
          <w:bCs/>
          <w:color w:val="000000"/>
          <w:sz w:val="24"/>
          <w:szCs w:val="26"/>
          <w:lang w:eastAsia="tr-TR"/>
        </w:rPr>
        <w:t>"</w:t>
      </w:r>
      <w:r w:rsidRPr="00AC0DBB">
        <w:rPr>
          <w:rFonts w:ascii="Times New Roman" w:eastAsia="Times New Roman" w:hAnsi="Times New Roman" w:cs="Times New Roman"/>
          <w:color w:val="000000"/>
          <w:spacing w:val="-2"/>
          <w:sz w:val="24"/>
          <w:szCs w:val="26"/>
          <w:lang w:eastAsia="tr-TR"/>
        </w:rPr>
        <w:t>5237 Sayılı Yasanın 21/1. maddesinde kast, "suçun kanuni tanımındaki unsurlarını bilerek ve </w:t>
      </w:r>
      <w:r w:rsidRPr="00AC0DBB">
        <w:rPr>
          <w:rFonts w:ascii="Times New Roman" w:eastAsia="Times New Roman" w:hAnsi="Times New Roman" w:cs="Times New Roman"/>
          <w:color w:val="000000"/>
          <w:spacing w:val="-1"/>
          <w:sz w:val="24"/>
          <w:szCs w:val="26"/>
          <w:lang w:eastAsia="tr-TR"/>
        </w:rPr>
        <w:t>istenerek gerçekleştirilmesidir." şeklinde tanımlanmıştır.</w:t>
      </w:r>
    </w:p>
    <w:p w:rsidR="00AC0DBB" w:rsidRDefault="00AC0DBB" w:rsidP="00AC0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DBB">
        <w:rPr>
          <w:rFonts w:ascii="Times New Roman" w:eastAsia="Times New Roman" w:hAnsi="Times New Roman" w:cs="Times New Roman"/>
          <w:color w:val="000000"/>
          <w:spacing w:val="3"/>
          <w:sz w:val="24"/>
          <w:szCs w:val="26"/>
          <w:lang w:eastAsia="tr-TR"/>
        </w:rPr>
        <w:t>Aynı Yasanın 21/2. maddesinde ise "kişinin, suçun kanuni tanımındaki unsurların </w:t>
      </w:r>
      <w:r w:rsidRPr="00AC0DBB">
        <w:rPr>
          <w:rFonts w:ascii="Times New Roman" w:eastAsia="Times New Roman" w:hAnsi="Times New Roman" w:cs="Times New Roman"/>
          <w:color w:val="000000"/>
          <w:spacing w:val="2"/>
          <w:sz w:val="24"/>
          <w:szCs w:val="26"/>
          <w:lang w:eastAsia="tr-TR"/>
        </w:rPr>
        <w:t>gerçekleşebileceğini öngörmesine rağmen, fiilli işlemesi halinde olası kast vardır. Bu halde, </w:t>
      </w:r>
      <w:r w:rsidRPr="00AC0DBB">
        <w:rPr>
          <w:rFonts w:ascii="Times New Roman" w:eastAsia="Times New Roman" w:hAnsi="Times New Roman" w:cs="Times New Roman"/>
          <w:color w:val="000000"/>
          <w:sz w:val="24"/>
          <w:szCs w:val="26"/>
          <w:lang w:eastAsia="tr-TR"/>
        </w:rPr>
        <w:t>ağırlaştırılmış müebbet hapis cezasını gerektiren suçlarda müebbet hapis cezasının, müebbet hapis cezasını gerektiren suçlarda 20 yıldan 25 yıla kadar hapis cezasına hüküm olunur; diğer suçlarda ise temel ceza üçte birden yarısına kadar indirilir." hükmü konularak öncelikle olası kast tanımlaması </w:t>
      </w:r>
      <w:r w:rsidRPr="00AC0DBB">
        <w:rPr>
          <w:rFonts w:ascii="Times New Roman" w:eastAsia="Times New Roman" w:hAnsi="Times New Roman" w:cs="Times New Roman"/>
          <w:color w:val="000000"/>
          <w:spacing w:val="-1"/>
          <w:sz w:val="24"/>
          <w:szCs w:val="26"/>
          <w:lang w:eastAsia="tr-TR"/>
        </w:rPr>
        <w:t>yapılmış ve sonrasında ise olası kast durumunda cezanın indirime tabi tutulacağı öngörülmüştür.</w:t>
      </w:r>
    </w:p>
    <w:p w:rsidR="00AC0DBB" w:rsidRDefault="00AC0DBB" w:rsidP="00AC0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DBB">
        <w:rPr>
          <w:rFonts w:ascii="Times New Roman" w:eastAsia="Times New Roman" w:hAnsi="Times New Roman" w:cs="Times New Roman"/>
          <w:color w:val="000000"/>
          <w:spacing w:val="-1"/>
          <w:sz w:val="24"/>
          <w:szCs w:val="26"/>
          <w:lang w:eastAsia="tr-TR"/>
        </w:rPr>
        <w:t>Türkiye Barolar Birliği tarafından 21-22.05.2004 tarihinde Ankara da düzenlenen Toplumsal </w:t>
      </w:r>
      <w:r w:rsidRPr="00AC0DBB">
        <w:rPr>
          <w:rFonts w:ascii="Times New Roman" w:eastAsia="Times New Roman" w:hAnsi="Times New Roman" w:cs="Times New Roman"/>
          <w:color w:val="000000"/>
          <w:spacing w:val="6"/>
          <w:sz w:val="24"/>
          <w:szCs w:val="26"/>
          <w:lang w:eastAsia="tr-TR"/>
        </w:rPr>
        <w:t>Değişim Sürecinde Türk Ceza Kanunu Reformu adlı paneldeki konuşmaların derlenerek yayınlanmasına ilişkin Türkiye Barolar Birliğince hazırlanarak yayınlanmış, TÜRK CEZA </w:t>
      </w:r>
      <w:r w:rsidRPr="00AC0DBB">
        <w:rPr>
          <w:rFonts w:ascii="Times New Roman" w:eastAsia="Times New Roman" w:hAnsi="Times New Roman" w:cs="Times New Roman"/>
          <w:color w:val="000000"/>
          <w:sz w:val="24"/>
          <w:szCs w:val="26"/>
          <w:lang w:eastAsia="tr-TR"/>
        </w:rPr>
        <w:t>KANUNU REFORMU adlı kitapta yer alan görüşler değerlendirildiğinde, öğretide yasada yer alan </w:t>
      </w:r>
      <w:r w:rsidRPr="00AC0DBB">
        <w:rPr>
          <w:rFonts w:ascii="Times New Roman" w:eastAsia="Times New Roman" w:hAnsi="Times New Roman" w:cs="Times New Roman"/>
          <w:color w:val="000000"/>
          <w:spacing w:val="4"/>
          <w:sz w:val="24"/>
          <w:szCs w:val="26"/>
          <w:lang w:eastAsia="tr-TR"/>
        </w:rPr>
        <w:t>kast ve olası kast tanımlamalarının eleştirildiği ve olası kast tanımında belirtilen şeyin olası kast </w:t>
      </w:r>
      <w:r w:rsidRPr="00AC0DBB">
        <w:rPr>
          <w:rFonts w:ascii="Times New Roman" w:eastAsia="Times New Roman" w:hAnsi="Times New Roman" w:cs="Times New Roman"/>
          <w:color w:val="000000"/>
          <w:spacing w:val="-1"/>
          <w:sz w:val="24"/>
          <w:szCs w:val="26"/>
          <w:lang w:eastAsia="tr-TR"/>
        </w:rPr>
        <w:t>değil bilinçli taksir olduğu açıklanmıştır. Tüm eleştirilerde olası kastın belirlenmesi açısından sadece neticenin öngörülmesinin yeterli olmadığı, bunun bilinçli taksir halinde de var olması gerektiği, olası </w:t>
      </w:r>
      <w:r w:rsidRPr="00AC0DBB">
        <w:rPr>
          <w:rFonts w:ascii="Times New Roman" w:eastAsia="Times New Roman" w:hAnsi="Times New Roman" w:cs="Times New Roman"/>
          <w:color w:val="000000"/>
          <w:spacing w:val="1"/>
          <w:sz w:val="24"/>
          <w:szCs w:val="26"/>
          <w:lang w:eastAsia="tr-TR"/>
        </w:rPr>
        <w:t>kast ile bilinçli taksirin birbirinden ayrılabilmesi için başkaca unsurlara da yer verilmesi gerektiği </w:t>
      </w:r>
      <w:r w:rsidRPr="00AC0DBB">
        <w:rPr>
          <w:rFonts w:ascii="Times New Roman" w:eastAsia="Times New Roman" w:hAnsi="Times New Roman" w:cs="Times New Roman"/>
          <w:color w:val="000000"/>
          <w:spacing w:val="-4"/>
          <w:sz w:val="24"/>
          <w:szCs w:val="26"/>
          <w:lang w:eastAsia="tr-TR"/>
        </w:rPr>
        <w:t>açıklanmıştır. 5237 sayılı Yasayı Adalet Alt Komisyonunda kaleme alan üç teorisyenden biri olan</w:t>
      </w:r>
      <w:r w:rsidRPr="00AC0DBB">
        <w:rPr>
          <w:rFonts w:ascii="Times New Roman" w:eastAsia="Times New Roman" w:hAnsi="Times New Roman" w:cs="Times New Roman"/>
          <w:i/>
          <w:iCs/>
          <w:color w:val="000000"/>
          <w:spacing w:val="-4"/>
          <w:sz w:val="24"/>
          <w:szCs w:val="26"/>
          <w:lang w:eastAsia="tr-TR"/>
        </w:rPr>
        <w:t> </w:t>
      </w:r>
      <w:r w:rsidRPr="00AC0DBB">
        <w:rPr>
          <w:rFonts w:ascii="Times New Roman" w:eastAsia="Times New Roman" w:hAnsi="Times New Roman" w:cs="Times New Roman"/>
          <w:color w:val="000000"/>
          <w:spacing w:val="1"/>
          <w:sz w:val="24"/>
          <w:szCs w:val="26"/>
          <w:lang w:eastAsia="tr-TR"/>
        </w:rPr>
        <w:t>Doç.Dr.Adem Sözüer eleştirilere yanıt olarak, belirtilen eserin birinci kitabının 40. sayfasında ve </w:t>
      </w:r>
      <w:r w:rsidRPr="00AC0DBB">
        <w:rPr>
          <w:rFonts w:ascii="Times New Roman" w:eastAsia="Times New Roman" w:hAnsi="Times New Roman" w:cs="Times New Roman"/>
          <w:color w:val="000000"/>
          <w:sz w:val="24"/>
          <w:szCs w:val="26"/>
          <w:lang w:eastAsia="tr-TR"/>
        </w:rPr>
        <w:t>ikinci paragrafta belirtildiği gibi şu açıklamayı yapmıştır. "B</w:t>
      </w:r>
      <w:r w:rsidRPr="00AC0DBB">
        <w:rPr>
          <w:rFonts w:ascii="Times New Roman" w:eastAsia="Times New Roman" w:hAnsi="Times New Roman" w:cs="Times New Roman"/>
          <w:i/>
          <w:iCs/>
          <w:color w:val="000000"/>
          <w:sz w:val="24"/>
          <w:szCs w:val="26"/>
          <w:lang w:eastAsia="tr-TR"/>
        </w:rPr>
        <w:t>urada olası kast tanımı ile tasarıdaki </w:t>
      </w:r>
      <w:r w:rsidRPr="00AC0DBB">
        <w:rPr>
          <w:rFonts w:ascii="Times New Roman" w:eastAsia="Times New Roman" w:hAnsi="Times New Roman" w:cs="Times New Roman"/>
          <w:i/>
          <w:iCs/>
          <w:color w:val="000000"/>
          <w:spacing w:val="-1"/>
          <w:sz w:val="24"/>
          <w:szCs w:val="26"/>
          <w:lang w:eastAsia="tr-TR"/>
        </w:rPr>
        <w:t>bilinçli taksir arasındaki ayrımı yapmak zorlaşmıştır, bir anlamda bilinçli taksirin içi  boşaltılmıştır </w:t>
      </w:r>
      <w:r w:rsidRPr="00AC0DBB">
        <w:rPr>
          <w:rFonts w:ascii="Times New Roman" w:eastAsia="Times New Roman" w:hAnsi="Times New Roman" w:cs="Times New Roman"/>
          <w:i/>
          <w:iCs/>
          <w:color w:val="000000"/>
          <w:spacing w:val="8"/>
          <w:sz w:val="24"/>
          <w:szCs w:val="26"/>
          <w:lang w:eastAsia="tr-TR"/>
        </w:rPr>
        <w:t>denilebilir. Ancak burada kabullenme görüşü kabul edilirse sorun çözülebilir - bu, tabi </w:t>
      </w:r>
      <w:r w:rsidRPr="00AC0DBB">
        <w:rPr>
          <w:rFonts w:ascii="Times New Roman" w:eastAsia="Times New Roman" w:hAnsi="Times New Roman" w:cs="Times New Roman"/>
          <w:i/>
          <w:iCs/>
          <w:color w:val="000000"/>
          <w:spacing w:val="3"/>
          <w:sz w:val="24"/>
          <w:szCs w:val="26"/>
          <w:lang w:eastAsia="tr-TR"/>
        </w:rPr>
        <w:t>uygulamanın ortaya çıkacağı şeydir-. Buna göre eğer bir kişi sonucu öngörüyor ve buna rağmen </w:t>
      </w:r>
      <w:r w:rsidRPr="00AC0DBB">
        <w:rPr>
          <w:rFonts w:ascii="Times New Roman" w:eastAsia="Times New Roman" w:hAnsi="Times New Roman" w:cs="Times New Roman"/>
          <w:i/>
          <w:iCs/>
          <w:color w:val="000000"/>
          <w:spacing w:val="2"/>
          <w:sz w:val="24"/>
          <w:szCs w:val="26"/>
          <w:lang w:eastAsia="tr-TR"/>
        </w:rPr>
        <w:t>bu sonucu kabulleniyorsa, bu durumda olası kast, diğer durumlarda bilinçli taksirin varlığı kabul </w:t>
      </w:r>
      <w:r w:rsidRPr="00AC0DBB">
        <w:rPr>
          <w:rFonts w:ascii="Times New Roman" w:eastAsia="Times New Roman" w:hAnsi="Times New Roman" w:cs="Times New Roman"/>
          <w:i/>
          <w:iCs/>
          <w:color w:val="000000"/>
          <w:spacing w:val="3"/>
          <w:sz w:val="24"/>
          <w:szCs w:val="26"/>
          <w:lang w:eastAsia="tr-TR"/>
        </w:rPr>
        <w:t>edilerek bu ayrım konulabilir, ama bu, tartışmaya ve eleştiriye açık bir konudur."</w:t>
      </w:r>
    </w:p>
    <w:p w:rsidR="00AC0DBB" w:rsidRDefault="00AC0DBB" w:rsidP="00AC0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DBB">
        <w:rPr>
          <w:rFonts w:ascii="Times New Roman" w:eastAsia="Times New Roman" w:hAnsi="Times New Roman" w:cs="Times New Roman"/>
          <w:color w:val="000000"/>
          <w:spacing w:val="5"/>
          <w:sz w:val="24"/>
          <w:szCs w:val="26"/>
          <w:lang w:eastAsia="tr-TR"/>
        </w:rPr>
        <w:t>Bu açıklama, öğretideki eleştiriler ve görüşler gözönüne alınarak tanımlama yapmak </w:t>
      </w:r>
      <w:r w:rsidRPr="00AC0DBB">
        <w:rPr>
          <w:rFonts w:ascii="Times New Roman" w:eastAsia="Times New Roman" w:hAnsi="Times New Roman" w:cs="Times New Roman"/>
          <w:color w:val="000000"/>
          <w:spacing w:val="-2"/>
          <w:sz w:val="24"/>
          <w:szCs w:val="26"/>
          <w:lang w:eastAsia="tr-TR"/>
        </w:rPr>
        <w:t>gerekirse,</w:t>
      </w:r>
    </w:p>
    <w:p w:rsidR="00AC0DBB" w:rsidRDefault="00AC0DBB" w:rsidP="00AC0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DBB">
        <w:rPr>
          <w:rFonts w:ascii="Times New Roman" w:eastAsia="Times New Roman" w:hAnsi="Times New Roman" w:cs="Times New Roman"/>
          <w:i/>
          <w:iCs/>
          <w:color w:val="000000"/>
          <w:spacing w:val="6"/>
          <w:sz w:val="24"/>
          <w:szCs w:val="26"/>
          <w:lang w:eastAsia="tr-TR"/>
        </w:rPr>
        <w:t>Kast, öngörülen ve suç oluşturan bir fiili gerçekleştirmeye yönelen irade şeklinde </w:t>
      </w:r>
      <w:r w:rsidRPr="00AC0DBB">
        <w:rPr>
          <w:rFonts w:ascii="Times New Roman" w:eastAsia="Times New Roman" w:hAnsi="Times New Roman" w:cs="Times New Roman"/>
          <w:i/>
          <w:iCs/>
          <w:color w:val="000000"/>
          <w:sz w:val="24"/>
          <w:szCs w:val="26"/>
          <w:lang w:eastAsia="tr-TR"/>
        </w:rPr>
        <w:t>tanımlanabilir.   </w:t>
      </w:r>
      <w:r w:rsidRPr="00AC0DBB">
        <w:rPr>
          <w:rFonts w:ascii="Times New Roman" w:eastAsia="Times New Roman" w:hAnsi="Times New Roman" w:cs="Times New Roman"/>
          <w:color w:val="000000"/>
          <w:sz w:val="24"/>
          <w:szCs w:val="26"/>
          <w:lang w:eastAsia="tr-TR"/>
        </w:rPr>
        <w:t>(Yargıtay Ceza Genel Kurulunun 03.06.1985 gün 83-330 sayılı kararı)</w:t>
      </w:r>
    </w:p>
    <w:p w:rsidR="00AC0DBB" w:rsidRDefault="00AC0DBB" w:rsidP="00AC0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DBB">
        <w:rPr>
          <w:rFonts w:ascii="Times New Roman" w:eastAsia="Times New Roman" w:hAnsi="Times New Roman" w:cs="Times New Roman"/>
          <w:i/>
          <w:iCs/>
          <w:color w:val="000000"/>
          <w:spacing w:val="5"/>
          <w:sz w:val="24"/>
          <w:szCs w:val="26"/>
          <w:lang w:eastAsia="tr-TR"/>
        </w:rPr>
        <w:t>Olası kast ise, öngördüğü ve istediği sonucu gerçekleştirmek için işlediği fiillere bağlı </w:t>
      </w:r>
      <w:r w:rsidRPr="00AC0DBB">
        <w:rPr>
          <w:rFonts w:ascii="Times New Roman" w:eastAsia="Times New Roman" w:hAnsi="Times New Roman" w:cs="Times New Roman"/>
          <w:i/>
          <w:iCs/>
          <w:color w:val="000000"/>
          <w:spacing w:val="9"/>
          <w:sz w:val="24"/>
          <w:szCs w:val="26"/>
          <w:lang w:eastAsia="tr-TR"/>
        </w:rPr>
        <w:t>olarak ortaya çıkan sonuçlar açısından, sonucun öngörülmüş olmasına rağmen failin bu </w:t>
      </w:r>
      <w:r w:rsidRPr="00AC0DBB">
        <w:rPr>
          <w:rFonts w:ascii="Times New Roman" w:eastAsia="Times New Roman" w:hAnsi="Times New Roman" w:cs="Times New Roman"/>
          <w:i/>
          <w:iCs/>
          <w:color w:val="000000"/>
          <w:spacing w:val="3"/>
          <w:sz w:val="24"/>
          <w:szCs w:val="26"/>
          <w:lang w:eastAsia="tr-TR"/>
        </w:rPr>
        <w:t>sonucun gerçekleşip gerçekleşmeyeceği açısından umursamazca hareket etmesi, sonucu istemiş </w:t>
      </w:r>
      <w:r w:rsidRPr="00AC0DBB">
        <w:rPr>
          <w:rFonts w:ascii="Times New Roman" w:eastAsia="Times New Roman" w:hAnsi="Times New Roman" w:cs="Times New Roman"/>
          <w:i/>
          <w:iCs/>
          <w:color w:val="000000"/>
          <w:spacing w:val="6"/>
          <w:sz w:val="24"/>
          <w:szCs w:val="26"/>
          <w:lang w:eastAsia="tr-TR"/>
        </w:rPr>
        <w:t>olmamasına karşın adeta gerçekleşen bu sonuçlarda kabullenmiş olması durumu olarak </w:t>
      </w:r>
      <w:r w:rsidRPr="00AC0DBB">
        <w:rPr>
          <w:rFonts w:ascii="Times New Roman" w:eastAsia="Times New Roman" w:hAnsi="Times New Roman" w:cs="Times New Roman"/>
          <w:i/>
          <w:iCs/>
          <w:color w:val="000000"/>
          <w:spacing w:val="1"/>
          <w:sz w:val="24"/>
          <w:szCs w:val="26"/>
          <w:lang w:eastAsia="tr-TR"/>
        </w:rPr>
        <w:t>tanımlanabilir. </w:t>
      </w:r>
      <w:r w:rsidRPr="00AC0DBB">
        <w:rPr>
          <w:rFonts w:ascii="Times New Roman" w:eastAsia="Times New Roman" w:hAnsi="Times New Roman" w:cs="Times New Roman"/>
          <w:color w:val="000000"/>
          <w:spacing w:val="1"/>
          <w:sz w:val="24"/>
          <w:szCs w:val="26"/>
          <w:lang w:eastAsia="tr-TR"/>
        </w:rPr>
        <w:t>Yargıtay Ceza Genel Kurulunun gerek yukarıda tarih ve sayıları belirtilen kararında </w:t>
      </w:r>
      <w:r w:rsidRPr="00AC0DBB">
        <w:rPr>
          <w:rFonts w:ascii="Times New Roman" w:eastAsia="Times New Roman" w:hAnsi="Times New Roman" w:cs="Times New Roman"/>
          <w:color w:val="000000"/>
          <w:sz w:val="24"/>
          <w:szCs w:val="26"/>
          <w:lang w:eastAsia="tr-TR"/>
        </w:rPr>
        <w:t>ve gerekse 10.06.1988 gün 56-340 sayılı, 06.01.1996 gün 339-10 sayılı kararlarında bu belirleme </w:t>
      </w:r>
      <w:r w:rsidRPr="00AC0DBB">
        <w:rPr>
          <w:rFonts w:ascii="Times New Roman" w:eastAsia="Times New Roman" w:hAnsi="Times New Roman" w:cs="Times New Roman"/>
          <w:color w:val="000000"/>
          <w:spacing w:val="4"/>
          <w:sz w:val="24"/>
          <w:szCs w:val="26"/>
          <w:lang w:eastAsia="tr-TR"/>
        </w:rPr>
        <w:t>yapılarak, gerçekleşen ikincil sonuçlar açısından öngörme dışında faillin istememiş olmama </w:t>
      </w:r>
      <w:r w:rsidRPr="00AC0DBB">
        <w:rPr>
          <w:rFonts w:ascii="Times New Roman" w:eastAsia="Times New Roman" w:hAnsi="Times New Roman" w:cs="Times New Roman"/>
          <w:color w:val="000000"/>
          <w:sz w:val="24"/>
          <w:szCs w:val="26"/>
          <w:lang w:eastAsia="tr-TR"/>
        </w:rPr>
        <w:t xml:space="preserve">durumunun söz konusu olduğu ve bu durumda gerçekleşen </w:t>
      </w:r>
      <w:r w:rsidRPr="00AC0DBB">
        <w:rPr>
          <w:rFonts w:ascii="Times New Roman" w:eastAsia="Times New Roman" w:hAnsi="Times New Roman" w:cs="Times New Roman"/>
          <w:color w:val="000000"/>
          <w:sz w:val="24"/>
          <w:szCs w:val="26"/>
          <w:lang w:eastAsia="tr-TR"/>
        </w:rPr>
        <w:lastRenderedPageBreak/>
        <w:t>sonuçlardan da gayri muayyen (olası -muhtemel) kast nedeniyle sorumlu tutulması gerektiği açıklanmıştır.</w:t>
      </w:r>
    </w:p>
    <w:p w:rsidR="00AC0DBB" w:rsidRDefault="00AC0DBB" w:rsidP="00AC0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DBB">
        <w:rPr>
          <w:rFonts w:ascii="Times New Roman" w:eastAsia="Times New Roman" w:hAnsi="Times New Roman" w:cs="Times New Roman"/>
          <w:color w:val="000000"/>
          <w:sz w:val="24"/>
          <w:szCs w:val="26"/>
          <w:lang w:eastAsia="tr-TR"/>
        </w:rPr>
        <w:t>Somut bir örnek vermek gerekirse, herhangi bir kişiyi öldürmeye karar vermiş olan şahıs bu </w:t>
      </w:r>
      <w:r w:rsidRPr="00AC0DBB">
        <w:rPr>
          <w:rFonts w:ascii="Times New Roman" w:eastAsia="Times New Roman" w:hAnsi="Times New Roman" w:cs="Times New Roman"/>
          <w:color w:val="000000"/>
          <w:spacing w:val="-1"/>
          <w:sz w:val="24"/>
          <w:szCs w:val="26"/>
          <w:lang w:eastAsia="tr-TR"/>
        </w:rPr>
        <w:t>bireyi bir grup içerisinde gördüğünde, şahsı hedef alarak gerçekleştirileceği atışlar sonucu yanında ve </w:t>
      </w:r>
      <w:r w:rsidRPr="00AC0DBB">
        <w:rPr>
          <w:rFonts w:ascii="Times New Roman" w:eastAsia="Times New Roman" w:hAnsi="Times New Roman" w:cs="Times New Roman"/>
          <w:color w:val="000000"/>
          <w:sz w:val="24"/>
          <w:szCs w:val="26"/>
          <w:lang w:eastAsia="tr-TR"/>
        </w:rPr>
        <w:t>yakınındaki bireylerinde zarar göreceğini, yaralama ya da ölüm sonucunun üçüncü kişiler açısından </w:t>
      </w:r>
      <w:r w:rsidRPr="00AC0DBB">
        <w:rPr>
          <w:rFonts w:ascii="Times New Roman" w:eastAsia="Times New Roman" w:hAnsi="Times New Roman" w:cs="Times New Roman"/>
          <w:color w:val="000000"/>
          <w:spacing w:val="-1"/>
          <w:sz w:val="24"/>
          <w:szCs w:val="26"/>
          <w:lang w:eastAsia="tr-TR"/>
        </w:rPr>
        <w:t>da gerçekleşebileceğini öngörmesine rağmen, önlem almaksızın ve bu sonuçların gerçekleşip </w:t>
      </w:r>
      <w:r w:rsidRPr="00AC0DBB">
        <w:rPr>
          <w:rFonts w:ascii="Times New Roman" w:eastAsia="Times New Roman" w:hAnsi="Times New Roman" w:cs="Times New Roman"/>
          <w:color w:val="000000"/>
          <w:spacing w:val="2"/>
          <w:sz w:val="24"/>
          <w:szCs w:val="26"/>
          <w:lang w:eastAsia="tr-TR"/>
        </w:rPr>
        <w:t>gerçekleşmeyeceğini umursamadan, deyim yerinde ise, olursa olsun düşüncesi ile hareket ederek ateşli silahla birden çok kez ateş ederek hedefini öldürmüş veya yaralamış, hedefi dışında kalan </w:t>
      </w:r>
      <w:r w:rsidRPr="00AC0DBB">
        <w:rPr>
          <w:rFonts w:ascii="Times New Roman" w:eastAsia="Times New Roman" w:hAnsi="Times New Roman" w:cs="Times New Roman"/>
          <w:color w:val="000000"/>
          <w:sz w:val="24"/>
          <w:szCs w:val="26"/>
          <w:lang w:eastAsia="tr-TR"/>
        </w:rPr>
        <w:t>üçüncü kişilerinde isabet alarak onların ölümlerine ya da yaralanmalarına neden olmuş ise, hedefi </w:t>
      </w:r>
      <w:r w:rsidRPr="00AC0DBB">
        <w:rPr>
          <w:rFonts w:ascii="Times New Roman" w:eastAsia="Times New Roman" w:hAnsi="Times New Roman" w:cs="Times New Roman"/>
          <w:color w:val="000000"/>
          <w:spacing w:val="2"/>
          <w:sz w:val="24"/>
          <w:szCs w:val="26"/>
          <w:lang w:eastAsia="tr-TR"/>
        </w:rPr>
        <w:t>açısından doğrudan kast nedeniyle, üçüncü kişiler açısından ise dolaylı ya da olası kast nedeniyle </w:t>
      </w:r>
      <w:r w:rsidRPr="00AC0DBB">
        <w:rPr>
          <w:rFonts w:ascii="Times New Roman" w:eastAsia="Times New Roman" w:hAnsi="Times New Roman" w:cs="Times New Roman"/>
          <w:color w:val="000000"/>
          <w:spacing w:val="1"/>
          <w:sz w:val="24"/>
          <w:szCs w:val="26"/>
          <w:lang w:eastAsia="tr-TR"/>
        </w:rPr>
        <w:t>sorumlu tutulacaktır.</w:t>
      </w:r>
    </w:p>
    <w:p w:rsidR="00AC0DBB" w:rsidRDefault="00AC0DBB" w:rsidP="00AC0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DBB">
        <w:rPr>
          <w:rFonts w:ascii="Times New Roman" w:eastAsia="Times New Roman" w:hAnsi="Times New Roman" w:cs="Times New Roman"/>
          <w:i/>
          <w:iCs/>
          <w:color w:val="000000"/>
          <w:spacing w:val="4"/>
          <w:sz w:val="24"/>
          <w:szCs w:val="26"/>
          <w:lang w:eastAsia="tr-TR"/>
        </w:rPr>
        <w:t>Bu örnekte ve yargılamaya konu olayda söz konusu olduğu gibi şahıs hedef aldığı kişinin </w:t>
      </w:r>
      <w:r w:rsidRPr="00AC0DBB">
        <w:rPr>
          <w:rFonts w:ascii="Times New Roman" w:eastAsia="Times New Roman" w:hAnsi="Times New Roman" w:cs="Times New Roman"/>
          <w:i/>
          <w:iCs/>
          <w:color w:val="000000"/>
          <w:spacing w:val="5"/>
          <w:sz w:val="24"/>
          <w:szCs w:val="26"/>
          <w:lang w:eastAsia="tr-TR"/>
        </w:rPr>
        <w:t>bulunduğu ortamda yanında ve çevresinde üçüncü kişilerin bulunduğunu görmekte, onların </w:t>
      </w:r>
      <w:r w:rsidRPr="00AC0DBB">
        <w:rPr>
          <w:rFonts w:ascii="Times New Roman" w:eastAsia="Times New Roman" w:hAnsi="Times New Roman" w:cs="Times New Roman"/>
          <w:i/>
          <w:iCs/>
          <w:color w:val="000000"/>
          <w:spacing w:val="2"/>
          <w:sz w:val="24"/>
          <w:szCs w:val="26"/>
          <w:lang w:eastAsia="tr-TR"/>
        </w:rPr>
        <w:t>gerçekleştirmiş olduğu fiil nedeniyle zarar görebileceklerini öngörmekte, gerçekleşmesi muhtemel </w:t>
      </w:r>
      <w:r w:rsidRPr="00AC0DBB">
        <w:rPr>
          <w:rFonts w:ascii="Times New Roman" w:eastAsia="Times New Roman" w:hAnsi="Times New Roman" w:cs="Times New Roman"/>
          <w:i/>
          <w:iCs/>
          <w:color w:val="000000"/>
          <w:spacing w:val="3"/>
          <w:sz w:val="24"/>
          <w:szCs w:val="26"/>
          <w:lang w:eastAsia="tr-TR"/>
        </w:rPr>
        <w:t>bu sonucu umursamadan, hiçbir önlem almadan ve kabullenerek ateş etmekte ve hedefi dışındaki </w:t>
      </w:r>
      <w:r w:rsidRPr="00AC0DBB">
        <w:rPr>
          <w:rFonts w:ascii="Times New Roman" w:eastAsia="Times New Roman" w:hAnsi="Times New Roman" w:cs="Times New Roman"/>
          <w:i/>
          <w:iCs/>
          <w:color w:val="000000"/>
          <w:spacing w:val="5"/>
          <w:sz w:val="24"/>
          <w:szCs w:val="26"/>
          <w:lang w:eastAsia="tr-TR"/>
        </w:rPr>
        <w:t>üçüncü kişileri öldürmekte veya yaralamaktadır. 5237 sayılı Yasanın 21/2. maddesi bu tür </w:t>
      </w:r>
      <w:r w:rsidRPr="00AC0DBB">
        <w:rPr>
          <w:rFonts w:ascii="Times New Roman" w:eastAsia="Times New Roman" w:hAnsi="Times New Roman" w:cs="Times New Roman"/>
          <w:i/>
          <w:iCs/>
          <w:color w:val="000000"/>
          <w:spacing w:val="3"/>
          <w:sz w:val="24"/>
          <w:szCs w:val="26"/>
          <w:lang w:eastAsia="tr-TR"/>
        </w:rPr>
        <w:t>umursamazca davranışlarda bulunan kişiye olası kast ile işlemiş olduğu suçlar açısından ceza </w:t>
      </w:r>
      <w:r w:rsidRPr="00AC0DBB">
        <w:rPr>
          <w:rFonts w:ascii="Times New Roman" w:eastAsia="Times New Roman" w:hAnsi="Times New Roman" w:cs="Times New Roman"/>
          <w:i/>
          <w:iCs/>
          <w:color w:val="000000"/>
          <w:spacing w:val="4"/>
          <w:sz w:val="24"/>
          <w:szCs w:val="26"/>
          <w:lang w:eastAsia="tr-TR"/>
        </w:rPr>
        <w:t>indirimi öngörmektedir. Öngörülen bu indirimin Türkiye Cumhuriyeti Anayasası'nın 2., 10 ve 17. </w:t>
      </w:r>
      <w:r w:rsidRPr="00AC0DBB">
        <w:rPr>
          <w:rFonts w:ascii="Times New Roman" w:eastAsia="Times New Roman" w:hAnsi="Times New Roman" w:cs="Times New Roman"/>
          <w:i/>
          <w:iCs/>
          <w:color w:val="000000"/>
          <w:spacing w:val="3"/>
          <w:sz w:val="24"/>
          <w:szCs w:val="26"/>
          <w:lang w:eastAsia="tr-TR"/>
        </w:rPr>
        <w:t>maddeleri hükümlerine aykırı olduğu sonucuna varılmıştır.</w:t>
      </w:r>
    </w:p>
    <w:p w:rsidR="00AC0DBB" w:rsidRDefault="00AC0DBB" w:rsidP="00AC0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DBB">
        <w:rPr>
          <w:rFonts w:ascii="Times New Roman" w:eastAsia="Times New Roman" w:hAnsi="Times New Roman" w:cs="Times New Roman"/>
          <w:color w:val="000000"/>
          <w:sz w:val="24"/>
          <w:szCs w:val="26"/>
          <w:lang w:eastAsia="tr-TR"/>
        </w:rPr>
        <w:t>Anayasamızın 2. maddesinde Türkiye Cumhuriyetinin demokratik, laik ve sosyal bir hukuk </w:t>
      </w:r>
      <w:r w:rsidRPr="00AC0DBB">
        <w:rPr>
          <w:rFonts w:ascii="Times New Roman" w:eastAsia="Times New Roman" w:hAnsi="Times New Roman" w:cs="Times New Roman"/>
          <w:color w:val="000000"/>
          <w:spacing w:val="-1"/>
          <w:sz w:val="24"/>
          <w:szCs w:val="26"/>
          <w:lang w:eastAsia="tr-TR"/>
        </w:rPr>
        <w:t>devleti olduğu belirtilmiş, 10. maddede kanun önünde eşitlik ilkesi düzenlenmiş ve 17. madde de ise </w:t>
      </w:r>
      <w:r w:rsidRPr="00AC0DBB">
        <w:rPr>
          <w:rFonts w:ascii="Times New Roman" w:eastAsia="Times New Roman" w:hAnsi="Times New Roman" w:cs="Times New Roman"/>
          <w:color w:val="000000"/>
          <w:sz w:val="24"/>
          <w:szCs w:val="26"/>
          <w:lang w:eastAsia="tr-TR"/>
        </w:rPr>
        <w:t>kişinin dokunulmazlığı, maddi ve manevi varlığı başlığı altında yaşama ve vücut bütünlüğüne </w:t>
      </w:r>
      <w:r w:rsidRPr="00AC0DBB">
        <w:rPr>
          <w:rFonts w:ascii="Times New Roman" w:eastAsia="Times New Roman" w:hAnsi="Times New Roman" w:cs="Times New Roman"/>
          <w:color w:val="000000"/>
          <w:spacing w:val="-3"/>
          <w:sz w:val="24"/>
          <w:szCs w:val="26"/>
          <w:lang w:eastAsia="tr-TR"/>
        </w:rPr>
        <w:t>dokunulmama hakları düzenlenmiştir.</w:t>
      </w:r>
    </w:p>
    <w:p w:rsidR="00AC0DBB" w:rsidRDefault="00AC0DBB" w:rsidP="00AC0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DBB">
        <w:rPr>
          <w:rFonts w:ascii="Times New Roman" w:eastAsia="Times New Roman" w:hAnsi="Times New Roman" w:cs="Times New Roman"/>
          <w:color w:val="000000"/>
          <w:spacing w:val="4"/>
          <w:sz w:val="24"/>
          <w:szCs w:val="26"/>
          <w:lang w:eastAsia="tr-TR"/>
        </w:rPr>
        <w:t>26.11.2002 gün, 2001/79 esas 2002/194 karar sayılı Anayasa Mahkemesi kararında "</w:t>
      </w:r>
      <w:r w:rsidRPr="00AC0DBB">
        <w:rPr>
          <w:rFonts w:ascii="Times New Roman" w:eastAsia="Times New Roman" w:hAnsi="Times New Roman" w:cs="Times New Roman"/>
          <w:color w:val="000000"/>
          <w:sz w:val="24"/>
          <w:szCs w:val="26"/>
          <w:lang w:eastAsia="tr-TR"/>
        </w:rPr>
        <w:t>Anayasanın ikinci maddesinde belirtilen hukuk devleti, eylem ve işlemleri hukuka uygun, insan haklarına saygı gösteren, bu hak ve özgürlükleri koruyup güçlendiren, her alanda adaletli bir hukuk düzeni kurup bunu geliştirerek sürdüren, Anayasa'ya aykırı durum ve tutumlardan kaçınan, hukuku </w:t>
      </w:r>
      <w:r w:rsidRPr="00AC0DBB">
        <w:rPr>
          <w:rFonts w:ascii="Times New Roman" w:eastAsia="Times New Roman" w:hAnsi="Times New Roman" w:cs="Times New Roman"/>
          <w:color w:val="000000"/>
          <w:spacing w:val="2"/>
          <w:sz w:val="24"/>
          <w:szCs w:val="26"/>
          <w:lang w:eastAsia="tr-TR"/>
        </w:rPr>
        <w:t>tüm devlet organlarına egemen kılan, Anayasa ve hukukun üstün kurallarıyla kendini bağlı sayıp </w:t>
      </w:r>
      <w:r w:rsidRPr="00AC0DBB">
        <w:rPr>
          <w:rFonts w:ascii="Times New Roman" w:eastAsia="Times New Roman" w:hAnsi="Times New Roman" w:cs="Times New Roman"/>
          <w:color w:val="000000"/>
          <w:sz w:val="24"/>
          <w:szCs w:val="26"/>
          <w:lang w:eastAsia="tr-TR"/>
        </w:rPr>
        <w:t>yargı denetimine açık olan, yasaların üstünde yasa koyucunun da bozamayacağı temel hukuk ilkeleri </w:t>
      </w:r>
      <w:r w:rsidRPr="00AC0DBB">
        <w:rPr>
          <w:rFonts w:ascii="Times New Roman" w:eastAsia="Times New Roman" w:hAnsi="Times New Roman" w:cs="Times New Roman"/>
          <w:color w:val="000000"/>
          <w:spacing w:val="-1"/>
          <w:sz w:val="24"/>
          <w:szCs w:val="26"/>
          <w:lang w:eastAsia="tr-TR"/>
        </w:rPr>
        <w:t>ve Anayasa bulunduğu bilincinde olan devlettir.</w:t>
      </w:r>
      <w:r w:rsidRPr="00AC0DBB">
        <w:rPr>
          <w:rFonts w:ascii="Times New Roman" w:eastAsia="Times New Roman" w:hAnsi="Times New Roman" w:cs="Times New Roman"/>
          <w:color w:val="000000"/>
          <w:sz w:val="24"/>
          <w:szCs w:val="26"/>
          <w:lang w:eastAsia="tr-TR"/>
        </w:rPr>
        <w:t> </w:t>
      </w:r>
    </w:p>
    <w:p w:rsidR="00AC0DBB" w:rsidRDefault="00AC0DBB" w:rsidP="00AC0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DBB">
        <w:rPr>
          <w:rFonts w:ascii="Times New Roman" w:eastAsia="Times New Roman" w:hAnsi="Times New Roman" w:cs="Times New Roman"/>
          <w:color w:val="000000"/>
          <w:spacing w:val="3"/>
          <w:sz w:val="24"/>
          <w:szCs w:val="26"/>
          <w:lang w:eastAsia="tr-TR"/>
        </w:rPr>
        <w:t>Ceza kanunları, Anayasanın konuya ilişkin kuralları başta olmak üzere ceza</w:t>
      </w:r>
      <w:r w:rsidRPr="00AC0DBB">
        <w:rPr>
          <w:rFonts w:ascii="Times New Roman" w:eastAsia="Times New Roman" w:hAnsi="Times New Roman" w:cs="Times New Roman"/>
          <w:color w:val="000000"/>
          <w:spacing w:val="3"/>
          <w:sz w:val="24"/>
          <w:szCs w:val="26"/>
          <w:lang w:eastAsia="tr-TR"/>
        </w:rPr>
        <w:br/>
        <w:t>hukukunun ana </w:t>
      </w:r>
      <w:r w:rsidRPr="00AC0DBB">
        <w:rPr>
          <w:rFonts w:ascii="Times New Roman" w:eastAsia="Times New Roman" w:hAnsi="Times New Roman" w:cs="Times New Roman"/>
          <w:color w:val="000000"/>
          <w:spacing w:val="4"/>
          <w:sz w:val="24"/>
          <w:szCs w:val="26"/>
          <w:lang w:eastAsia="tr-TR"/>
        </w:rPr>
        <w:t>ilkeleri ile ülkenin genel durumu, sosyal ve ekonomik hayatın gereksinmeleri göz önüne alınarak </w:t>
      </w:r>
      <w:r w:rsidRPr="00AC0DBB">
        <w:rPr>
          <w:rFonts w:ascii="Times New Roman" w:eastAsia="Times New Roman" w:hAnsi="Times New Roman" w:cs="Times New Roman"/>
          <w:color w:val="000000"/>
          <w:spacing w:val="3"/>
          <w:sz w:val="24"/>
          <w:szCs w:val="26"/>
          <w:lang w:eastAsia="tr-TR"/>
        </w:rPr>
        <w:t>saptanacak ceza politikasına göre düzenlenir.  Bu nedenle, yasa koyucunun öncelikle, Anayasa'nın </w:t>
      </w:r>
      <w:r w:rsidRPr="00AC0DBB">
        <w:rPr>
          <w:rFonts w:ascii="Times New Roman" w:eastAsia="Times New Roman" w:hAnsi="Times New Roman" w:cs="Times New Roman"/>
          <w:color w:val="000000"/>
          <w:spacing w:val="6"/>
          <w:sz w:val="24"/>
          <w:szCs w:val="26"/>
          <w:lang w:eastAsia="tr-TR"/>
        </w:rPr>
        <w:t>ikinci maddesinde nitelikleri, beşinci maddesinde de temel amaç ve</w:t>
      </w:r>
      <w:r w:rsidRPr="00AC0DBB">
        <w:rPr>
          <w:rFonts w:ascii="Times New Roman" w:eastAsia="Times New Roman" w:hAnsi="Times New Roman" w:cs="Times New Roman"/>
          <w:color w:val="000000"/>
          <w:sz w:val="24"/>
          <w:szCs w:val="26"/>
          <w:lang w:eastAsia="tr-TR"/>
        </w:rPr>
        <w:t> görevleri belirtilen hukuk </w:t>
      </w:r>
      <w:r w:rsidRPr="00AC0DBB">
        <w:rPr>
          <w:rFonts w:ascii="Times New Roman" w:eastAsia="Times New Roman" w:hAnsi="Times New Roman" w:cs="Times New Roman"/>
          <w:color w:val="000000"/>
          <w:spacing w:val="-1"/>
          <w:sz w:val="24"/>
          <w:szCs w:val="26"/>
          <w:lang w:eastAsia="tr-TR"/>
        </w:rPr>
        <w:t>devleti ilkesine ve anılan maddelerde yer alan adalet ilkesine uygunluğunu gözetmesi gerekir.</w:t>
      </w:r>
    </w:p>
    <w:p w:rsidR="00AC0DBB" w:rsidRDefault="00AC0DBB" w:rsidP="00AC0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DBB">
        <w:rPr>
          <w:rFonts w:ascii="Times New Roman" w:eastAsia="Times New Roman" w:hAnsi="Times New Roman" w:cs="Times New Roman"/>
          <w:color w:val="000000"/>
          <w:spacing w:val="4"/>
          <w:sz w:val="24"/>
          <w:szCs w:val="26"/>
          <w:lang w:eastAsia="tr-TR"/>
        </w:rPr>
        <w:t>Yasaların kamu düzenin kurulması ve korunması, kamu yararının sağlanması amacına </w:t>
      </w:r>
      <w:r w:rsidRPr="00AC0DBB">
        <w:rPr>
          <w:rFonts w:ascii="Times New Roman" w:eastAsia="Times New Roman" w:hAnsi="Times New Roman" w:cs="Times New Roman"/>
          <w:color w:val="000000"/>
          <w:spacing w:val="1"/>
          <w:sz w:val="24"/>
          <w:szCs w:val="26"/>
          <w:lang w:eastAsia="tr-TR"/>
        </w:rPr>
        <w:t>yönelik olması, genel, objektif, adil kurallar içermesi ve hakkaniyet ölçütlerini gözetmesi hukuk </w:t>
      </w:r>
      <w:r w:rsidRPr="00AC0DBB">
        <w:rPr>
          <w:rFonts w:ascii="Times New Roman" w:eastAsia="Times New Roman" w:hAnsi="Times New Roman" w:cs="Times New Roman"/>
          <w:color w:val="000000"/>
          <w:sz w:val="24"/>
          <w:szCs w:val="26"/>
          <w:lang w:eastAsia="tr-TR"/>
        </w:rPr>
        <w:t>devleti olmanın gereğidir."  açıklamasını yaparak, hukuk devleti ilkesi ile amaçlananın ne olduğunu ayrıntıları ile belirtmiş ve düzenleme yapılırken adalet ve hakkaniyet ölçütlerinin de gözetilmesinin </w:t>
      </w:r>
      <w:r w:rsidRPr="00AC0DBB">
        <w:rPr>
          <w:rFonts w:ascii="Times New Roman" w:eastAsia="Times New Roman" w:hAnsi="Times New Roman" w:cs="Times New Roman"/>
          <w:color w:val="000000"/>
          <w:spacing w:val="-1"/>
          <w:sz w:val="24"/>
          <w:szCs w:val="26"/>
          <w:lang w:eastAsia="tr-TR"/>
        </w:rPr>
        <w:t>zorunlu olduğundan söz edilmiştir .</w:t>
      </w:r>
    </w:p>
    <w:p w:rsidR="00AC0DBB" w:rsidRDefault="00AC0DBB" w:rsidP="00AC0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DBB">
        <w:rPr>
          <w:rFonts w:ascii="Times New Roman" w:eastAsia="Times New Roman" w:hAnsi="Times New Roman" w:cs="Times New Roman"/>
          <w:color w:val="000000"/>
          <w:sz w:val="24"/>
          <w:szCs w:val="26"/>
          <w:lang w:eastAsia="tr-TR"/>
        </w:rPr>
        <w:lastRenderedPageBreak/>
        <w:t>Yine Anayasa Mahkemesinin 26.05.1998 gün ve 1997/32 esas, 1998/25 karar sayılı kararında </w:t>
      </w:r>
      <w:r w:rsidRPr="00AC0DBB">
        <w:rPr>
          <w:rFonts w:ascii="Times New Roman" w:eastAsia="Times New Roman" w:hAnsi="Times New Roman" w:cs="Times New Roman"/>
          <w:color w:val="000000"/>
          <w:spacing w:val="3"/>
          <w:sz w:val="24"/>
          <w:szCs w:val="26"/>
          <w:lang w:eastAsia="tr-TR"/>
        </w:rPr>
        <w:t>Anayasada düzenlenen, yasa önünde eşitlik kuralının, herkesin her yönden aynı kurallara bağlı </w:t>
      </w:r>
      <w:r w:rsidRPr="00AC0DBB">
        <w:rPr>
          <w:rFonts w:ascii="Times New Roman" w:eastAsia="Times New Roman" w:hAnsi="Times New Roman" w:cs="Times New Roman"/>
          <w:color w:val="000000"/>
          <w:spacing w:val="1"/>
          <w:sz w:val="24"/>
          <w:szCs w:val="26"/>
          <w:lang w:eastAsia="tr-TR"/>
        </w:rPr>
        <w:t>olacağı anlamına gelmediği, kimi yurttaşların haklı bir nedene dayanarak değişik kurallara bağlı </w:t>
      </w:r>
      <w:r w:rsidRPr="00AC0DBB">
        <w:rPr>
          <w:rFonts w:ascii="Times New Roman" w:eastAsia="Times New Roman" w:hAnsi="Times New Roman" w:cs="Times New Roman"/>
          <w:color w:val="000000"/>
          <w:sz w:val="24"/>
          <w:szCs w:val="26"/>
          <w:lang w:eastAsia="tr-TR"/>
        </w:rPr>
        <w:t>tutulmalarının eşitlik ilkesine aykırılık oluşturmayacağı açıklaması yapıldıktan sonra, </w:t>
      </w:r>
      <w:r w:rsidRPr="00AC0DBB">
        <w:rPr>
          <w:rFonts w:ascii="Times New Roman" w:eastAsia="Times New Roman" w:hAnsi="Times New Roman" w:cs="Times New Roman"/>
          <w:color w:val="000000"/>
          <w:spacing w:val="5"/>
          <w:sz w:val="24"/>
          <w:szCs w:val="26"/>
          <w:lang w:eastAsia="tr-TR"/>
        </w:rPr>
        <w:t>"Aynı hukuki durumda bulunanlardan kimileri için farklı kurallar uygulanmasının haklı </w:t>
      </w:r>
      <w:r w:rsidRPr="00AC0DBB">
        <w:rPr>
          <w:rFonts w:ascii="Times New Roman" w:eastAsia="Times New Roman" w:hAnsi="Times New Roman" w:cs="Times New Roman"/>
          <w:color w:val="000000"/>
          <w:spacing w:val="1"/>
          <w:sz w:val="24"/>
          <w:szCs w:val="26"/>
          <w:lang w:eastAsia="tr-TR"/>
        </w:rPr>
        <w:t>gösterecek nedenler anlaşılabilir, amaçla ilgili, makul ve adil olması ölçütleri ile hukuksal biçim ve içerik kazanmaktadır. Getirilen düzenleme herhangi bir biçimde, birbirini tamamlayan, doğrulayan </w:t>
      </w:r>
      <w:r w:rsidRPr="00AC0DBB">
        <w:rPr>
          <w:rFonts w:ascii="Times New Roman" w:eastAsia="Times New Roman" w:hAnsi="Times New Roman" w:cs="Times New Roman"/>
          <w:color w:val="000000"/>
          <w:spacing w:val="2"/>
          <w:sz w:val="24"/>
          <w:szCs w:val="26"/>
          <w:lang w:eastAsia="tr-TR"/>
        </w:rPr>
        <w:t>ve güçlendiren bu üç ölçütten birine uymuyorsa eşitlik ilkesine aykırılık vardır. Çünkü, eşitliği bozduğu ileri sürülen kural haklı bir nedene dayanmamaktadır." açıklaması yapılmış ve Anayasa</w:t>
      </w:r>
      <w:r w:rsidRPr="00AC0DBB">
        <w:rPr>
          <w:rFonts w:ascii="Times New Roman" w:eastAsia="Times New Roman" w:hAnsi="Times New Roman" w:cs="Times New Roman"/>
          <w:color w:val="000000"/>
          <w:spacing w:val="4"/>
          <w:sz w:val="24"/>
          <w:szCs w:val="26"/>
          <w:lang w:eastAsia="tr-TR"/>
        </w:rPr>
        <w:t>'nın onuncu maddesinde belirtilen yasa önünde eşitlik ilkesinde neyin anlaşılması gerektiği </w:t>
      </w:r>
      <w:r w:rsidRPr="00AC0DBB">
        <w:rPr>
          <w:rFonts w:ascii="Times New Roman" w:eastAsia="Times New Roman" w:hAnsi="Times New Roman" w:cs="Times New Roman"/>
          <w:color w:val="000000"/>
          <w:sz w:val="24"/>
          <w:szCs w:val="26"/>
          <w:lang w:eastAsia="tr-TR"/>
        </w:rPr>
        <w:t>belirlenmiştir.</w:t>
      </w:r>
    </w:p>
    <w:p w:rsidR="00AC0DBB" w:rsidRDefault="00AC0DBB" w:rsidP="00AC0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DBB">
        <w:rPr>
          <w:rFonts w:ascii="Times New Roman" w:eastAsia="Times New Roman" w:hAnsi="Times New Roman" w:cs="Times New Roman"/>
          <w:i/>
          <w:iCs/>
          <w:color w:val="000000"/>
          <w:spacing w:val="6"/>
          <w:sz w:val="24"/>
          <w:szCs w:val="26"/>
          <w:lang w:eastAsia="tr-TR"/>
        </w:rPr>
        <w:t>Yukarıda Anayasa Mahkemesi kararlarına gönderme yapılarak belirtilen ikinci madde</w:t>
      </w:r>
      <w:r w:rsidRPr="00AC0DBB">
        <w:rPr>
          <w:rFonts w:ascii="Times New Roman" w:eastAsia="Times New Roman" w:hAnsi="Times New Roman" w:cs="Times New Roman"/>
          <w:i/>
          <w:iCs/>
          <w:color w:val="000000"/>
          <w:spacing w:val="8"/>
          <w:sz w:val="24"/>
          <w:szCs w:val="26"/>
          <w:lang w:eastAsia="tr-TR"/>
        </w:rPr>
        <w:t>deki hukuk devleti ilkesi ve onuncu maddesindeki eşitlik ilkesi açısından değerlendirme </w:t>
      </w:r>
      <w:r w:rsidRPr="00AC0DBB">
        <w:rPr>
          <w:rFonts w:ascii="Times New Roman" w:eastAsia="Times New Roman" w:hAnsi="Times New Roman" w:cs="Times New Roman"/>
          <w:i/>
          <w:iCs/>
          <w:color w:val="000000"/>
          <w:spacing w:val="5"/>
          <w:sz w:val="24"/>
          <w:szCs w:val="26"/>
          <w:lang w:eastAsia="tr-TR"/>
        </w:rPr>
        <w:t>yapıldığında, asıl hedef aldığı kişiye yönelik gerçekleştirdiği eylemler nedeniyle yanında ve </w:t>
      </w:r>
      <w:r w:rsidRPr="00AC0DBB">
        <w:rPr>
          <w:rFonts w:ascii="Times New Roman" w:eastAsia="Times New Roman" w:hAnsi="Times New Roman" w:cs="Times New Roman"/>
          <w:i/>
          <w:iCs/>
          <w:color w:val="000000"/>
          <w:spacing w:val="3"/>
          <w:sz w:val="24"/>
          <w:szCs w:val="26"/>
          <w:lang w:eastAsia="tr-TR"/>
        </w:rPr>
        <w:t>çevresinde bulunan birden çok kişinin de zarar görebileceğini ön görmesine rağmen umursamazca </w:t>
      </w:r>
      <w:r w:rsidRPr="00AC0DBB">
        <w:rPr>
          <w:rFonts w:ascii="Times New Roman" w:eastAsia="Times New Roman" w:hAnsi="Times New Roman" w:cs="Times New Roman"/>
          <w:i/>
          <w:iCs/>
          <w:color w:val="000000"/>
          <w:spacing w:val="4"/>
          <w:sz w:val="24"/>
          <w:szCs w:val="26"/>
          <w:lang w:eastAsia="tr-TR"/>
        </w:rPr>
        <w:t>ve insan yaşamını ve vücut bütünlüğünü hiçe sayarak birden çok kez ateşli silahla ateş ederek üçüncü kişilerin ölümüne yada yaralanmalarına neden olan şahıslar açısından yapılacak ceza </w:t>
      </w:r>
      <w:r w:rsidRPr="00AC0DBB">
        <w:rPr>
          <w:rFonts w:ascii="Times New Roman" w:eastAsia="Times New Roman" w:hAnsi="Times New Roman" w:cs="Times New Roman"/>
          <w:i/>
          <w:iCs/>
          <w:color w:val="000000"/>
          <w:spacing w:val="3"/>
          <w:sz w:val="24"/>
          <w:szCs w:val="26"/>
          <w:lang w:eastAsia="tr-TR"/>
        </w:rPr>
        <w:t>indiriminin Anayasa Mahkemesi kararlarında belirtilen kavramlarla ifade etmek gerekirse, ceza </w:t>
      </w:r>
      <w:r w:rsidRPr="00AC0DBB">
        <w:rPr>
          <w:rFonts w:ascii="Times New Roman" w:eastAsia="Times New Roman" w:hAnsi="Times New Roman" w:cs="Times New Roman"/>
          <w:i/>
          <w:iCs/>
          <w:color w:val="000000"/>
          <w:spacing w:val="6"/>
          <w:sz w:val="24"/>
          <w:szCs w:val="26"/>
          <w:lang w:eastAsia="tr-TR"/>
        </w:rPr>
        <w:t>hukukuun ana ilkeleri, ülkenin genel durumu, sosyal hayatın gereksinmelerine göre saptanacak </w:t>
      </w:r>
      <w:r w:rsidRPr="00AC0DBB">
        <w:rPr>
          <w:rFonts w:ascii="Times New Roman" w:eastAsia="Times New Roman" w:hAnsi="Times New Roman" w:cs="Times New Roman"/>
          <w:i/>
          <w:iCs/>
          <w:color w:val="000000"/>
          <w:spacing w:val="4"/>
          <w:sz w:val="24"/>
          <w:szCs w:val="26"/>
          <w:lang w:eastAsia="tr-TR"/>
        </w:rPr>
        <w:t>ceza politikası gereği olduğunu, adalet ilkesini gözettiğini, adil kurallar olduğunu ve hakkaniyet </w:t>
      </w:r>
      <w:r w:rsidRPr="00AC0DBB">
        <w:rPr>
          <w:rFonts w:ascii="Times New Roman" w:eastAsia="Times New Roman" w:hAnsi="Times New Roman" w:cs="Times New Roman"/>
          <w:color w:val="000000"/>
          <w:spacing w:val="11"/>
          <w:sz w:val="24"/>
          <w:szCs w:val="26"/>
          <w:lang w:eastAsia="tr-TR"/>
        </w:rPr>
        <w:t> </w:t>
      </w:r>
      <w:r w:rsidRPr="00AC0DBB">
        <w:rPr>
          <w:rFonts w:ascii="Times New Roman" w:eastAsia="Times New Roman" w:hAnsi="Times New Roman" w:cs="Times New Roman"/>
          <w:i/>
          <w:iCs/>
          <w:color w:val="000000"/>
          <w:spacing w:val="11"/>
          <w:sz w:val="24"/>
          <w:szCs w:val="26"/>
          <w:lang w:eastAsia="tr-TR"/>
        </w:rPr>
        <w:t>ölçütünü gözeterek konulmuş bir kural olduğunu kabul etmek mümkün olmadığı gibi, doğrudan </w:t>
      </w:r>
      <w:r w:rsidRPr="00AC0DBB">
        <w:rPr>
          <w:rFonts w:ascii="Times New Roman" w:eastAsia="Times New Roman" w:hAnsi="Times New Roman" w:cs="Times New Roman"/>
          <w:i/>
          <w:iCs/>
          <w:color w:val="000000"/>
          <w:spacing w:val="2"/>
          <w:sz w:val="24"/>
          <w:szCs w:val="26"/>
          <w:lang w:eastAsia="tr-TR"/>
        </w:rPr>
        <w:t>kast ile olası kast arasında yaratılan eşitsizliğin anlaşılabilir, amaçla ilgili makul ve adil olduğunu </w:t>
      </w:r>
      <w:r w:rsidRPr="00AC0DBB">
        <w:rPr>
          <w:rFonts w:ascii="Times New Roman" w:eastAsia="Times New Roman" w:hAnsi="Times New Roman" w:cs="Times New Roman"/>
          <w:i/>
          <w:iCs/>
          <w:color w:val="000000"/>
          <w:spacing w:val="4"/>
          <w:sz w:val="24"/>
          <w:szCs w:val="26"/>
          <w:lang w:eastAsia="tr-TR"/>
        </w:rPr>
        <w:t>kabul etmekte mümkün değildir. Bu nedenlerle 5237 sayılı Yasanın 21/2. maddesinde öngörülen indirim hükmü, somut olayda uygulanması olası norm niteliğini taşıyan 5237 sayılı Yasanın 81/1, </w:t>
      </w:r>
      <w:r w:rsidRPr="00AC0DBB">
        <w:rPr>
          <w:rFonts w:ascii="Times New Roman" w:eastAsia="Times New Roman" w:hAnsi="Times New Roman" w:cs="Times New Roman"/>
          <w:i/>
          <w:iCs/>
          <w:color w:val="000000"/>
          <w:spacing w:val="3"/>
          <w:sz w:val="24"/>
          <w:szCs w:val="26"/>
          <w:lang w:eastAsia="tr-TR"/>
        </w:rPr>
        <w:t>86/1, 86/3-e ve 87/1-d maddeleri ile bağlantılı olarak değerlendirme yapıldığında, Anayasa'nın </w:t>
      </w:r>
      <w:r w:rsidRPr="00AC0DBB">
        <w:rPr>
          <w:rFonts w:ascii="Times New Roman" w:eastAsia="Times New Roman" w:hAnsi="Times New Roman" w:cs="Times New Roman"/>
          <w:i/>
          <w:iCs/>
          <w:color w:val="000000"/>
          <w:spacing w:val="4"/>
          <w:sz w:val="24"/>
          <w:szCs w:val="26"/>
          <w:lang w:eastAsia="tr-TR"/>
        </w:rPr>
        <w:t>iki ve onuncu maddelerine aykırıdır.</w:t>
      </w:r>
    </w:p>
    <w:p w:rsidR="00AC0DBB" w:rsidRDefault="00AC0DBB" w:rsidP="00AC0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DBB">
        <w:rPr>
          <w:rFonts w:ascii="Times New Roman" w:eastAsia="Times New Roman" w:hAnsi="Times New Roman" w:cs="Times New Roman"/>
          <w:color w:val="000000"/>
          <w:spacing w:val="2"/>
          <w:sz w:val="24"/>
          <w:szCs w:val="26"/>
          <w:lang w:eastAsia="tr-TR"/>
        </w:rPr>
        <w:t>Ayrıca, gerek öğretide ve gerekse 5237 sayılı Yasanın gerekçesinde olası kast kavramı </w:t>
      </w:r>
      <w:r w:rsidRPr="00AC0DBB">
        <w:rPr>
          <w:rFonts w:ascii="Times New Roman" w:eastAsia="Times New Roman" w:hAnsi="Times New Roman" w:cs="Times New Roman"/>
          <w:color w:val="000000"/>
          <w:spacing w:val="3"/>
          <w:sz w:val="24"/>
          <w:szCs w:val="26"/>
          <w:lang w:eastAsia="tr-TR"/>
        </w:rPr>
        <w:t>açıklanırken gösterilen tüm örnekler öldürme ve yaralama suçları ile ilgilidir. Genel hükümler </w:t>
      </w:r>
      <w:r w:rsidRPr="00AC0DBB">
        <w:rPr>
          <w:rFonts w:ascii="Times New Roman" w:eastAsia="Times New Roman" w:hAnsi="Times New Roman" w:cs="Times New Roman"/>
          <w:color w:val="000000"/>
          <w:sz w:val="24"/>
          <w:szCs w:val="26"/>
          <w:lang w:eastAsia="tr-TR"/>
        </w:rPr>
        <w:t>arasında yer almış olmasına rağmen denilebilir ki, olası kast kavramının ve bu kavrama bağlı olarak </w:t>
      </w:r>
      <w:r w:rsidRPr="00AC0DBB">
        <w:rPr>
          <w:rFonts w:ascii="Times New Roman" w:eastAsia="Times New Roman" w:hAnsi="Times New Roman" w:cs="Times New Roman"/>
          <w:color w:val="000000"/>
          <w:spacing w:val="5"/>
          <w:sz w:val="24"/>
          <w:szCs w:val="26"/>
          <w:lang w:eastAsia="tr-TR"/>
        </w:rPr>
        <w:t>düzenlenen indirim hükmünün öldürme ve yaralama suçları dışında uygulanması da mümkün </w:t>
      </w:r>
      <w:r w:rsidRPr="00AC0DBB">
        <w:rPr>
          <w:rFonts w:ascii="Times New Roman" w:eastAsia="Times New Roman" w:hAnsi="Times New Roman" w:cs="Times New Roman"/>
          <w:color w:val="000000"/>
          <w:spacing w:val="1"/>
          <w:sz w:val="24"/>
          <w:szCs w:val="26"/>
          <w:lang w:eastAsia="tr-TR"/>
        </w:rPr>
        <w:t>değildir. Yaşama hakkı Anayasanın onyedinci maddesinde mutlak ve istisna kabul etmez haklar </w:t>
      </w:r>
      <w:r w:rsidRPr="00AC0DBB">
        <w:rPr>
          <w:rFonts w:ascii="Times New Roman" w:eastAsia="Times New Roman" w:hAnsi="Times New Roman" w:cs="Times New Roman"/>
          <w:color w:val="000000"/>
          <w:spacing w:val="-1"/>
          <w:sz w:val="24"/>
          <w:szCs w:val="26"/>
          <w:lang w:eastAsia="tr-TR"/>
        </w:rPr>
        <w:t>arasında düzenlenmiş olduğu gibi, Avrupa İnsan Hakları Sözleşmesinin ikinci maddesinde de mutlak </w:t>
      </w:r>
      <w:r w:rsidRPr="00AC0DBB">
        <w:rPr>
          <w:rFonts w:ascii="Times New Roman" w:eastAsia="Times New Roman" w:hAnsi="Times New Roman" w:cs="Times New Roman"/>
          <w:color w:val="000000"/>
          <w:spacing w:val="3"/>
          <w:sz w:val="24"/>
          <w:szCs w:val="26"/>
          <w:lang w:eastAsia="tr-TR"/>
        </w:rPr>
        <w:t>haklar arasında düzenlenmiş, gerek Anayasada ve gerekse Avrupa İnsan Hakları Sözleşmesinde </w:t>
      </w:r>
      <w:r w:rsidRPr="00AC0DBB">
        <w:rPr>
          <w:rFonts w:ascii="Times New Roman" w:eastAsia="Times New Roman" w:hAnsi="Times New Roman" w:cs="Times New Roman"/>
          <w:color w:val="000000"/>
          <w:spacing w:val="4"/>
          <w:sz w:val="24"/>
          <w:szCs w:val="26"/>
          <w:lang w:eastAsia="tr-TR"/>
        </w:rPr>
        <w:t>yaşama hakkı ile ilgili düzenleme yapılırken, bu hakkın istisnaları aynı madde de düzenlenerek </w:t>
      </w:r>
      <w:r w:rsidRPr="00AC0DBB">
        <w:rPr>
          <w:rFonts w:ascii="Times New Roman" w:eastAsia="Times New Roman" w:hAnsi="Times New Roman" w:cs="Times New Roman"/>
          <w:color w:val="000000"/>
          <w:sz w:val="24"/>
          <w:szCs w:val="26"/>
          <w:lang w:eastAsia="tr-TR"/>
        </w:rPr>
        <w:t>genel sınırlama hükümlerinin bu hak açısından uygulanamayacağı da kabul edilmiştir. Anayasanın </w:t>
      </w:r>
      <w:r w:rsidRPr="00AC0DBB">
        <w:rPr>
          <w:rFonts w:ascii="Times New Roman" w:eastAsia="Times New Roman" w:hAnsi="Times New Roman" w:cs="Times New Roman"/>
          <w:color w:val="000000"/>
          <w:spacing w:val="3"/>
          <w:sz w:val="24"/>
          <w:szCs w:val="26"/>
          <w:lang w:eastAsia="tr-TR"/>
        </w:rPr>
        <w:t>onyedinci maddesinde yaşama hakkı yanında vücut dokunulmazlığı hakkının da mutlak olarak </w:t>
      </w:r>
      <w:r w:rsidRPr="00AC0DBB">
        <w:rPr>
          <w:rFonts w:ascii="Times New Roman" w:eastAsia="Times New Roman" w:hAnsi="Times New Roman" w:cs="Times New Roman"/>
          <w:color w:val="000000"/>
          <w:sz w:val="24"/>
          <w:szCs w:val="26"/>
          <w:lang w:eastAsia="tr-TR"/>
        </w:rPr>
        <w:t>korunduğu gözönüne alındığında ve yukarıda olası kast ve olası kasta bağlı ceza indirim hükmünün </w:t>
      </w:r>
      <w:r w:rsidRPr="00AC0DBB">
        <w:rPr>
          <w:rFonts w:ascii="Times New Roman" w:eastAsia="Times New Roman" w:hAnsi="Times New Roman" w:cs="Times New Roman"/>
          <w:color w:val="000000"/>
          <w:spacing w:val="5"/>
          <w:sz w:val="24"/>
          <w:szCs w:val="26"/>
          <w:lang w:eastAsia="tr-TR"/>
        </w:rPr>
        <w:t>sadece öldürme ve yaralama suçlan açısından uygulanabilecek bir hüküm olduğu da açıklanmış </w:t>
      </w:r>
      <w:r w:rsidRPr="00AC0DBB">
        <w:rPr>
          <w:rFonts w:ascii="Times New Roman" w:eastAsia="Times New Roman" w:hAnsi="Times New Roman" w:cs="Times New Roman"/>
          <w:color w:val="000000"/>
          <w:spacing w:val="-4"/>
          <w:sz w:val="24"/>
          <w:szCs w:val="26"/>
          <w:lang w:eastAsia="tr-TR"/>
        </w:rPr>
        <w:t>olduğuna göre, 5237 sayılı Yasanın 21/2. maddesinin yukarıda da belirtildiği gibi 88/1, 86/1, 86/3-e </w:t>
      </w:r>
      <w:r w:rsidRPr="00AC0DBB">
        <w:rPr>
          <w:rFonts w:ascii="Times New Roman" w:eastAsia="Times New Roman" w:hAnsi="Times New Roman" w:cs="Times New Roman"/>
          <w:color w:val="000000"/>
          <w:sz w:val="24"/>
          <w:szCs w:val="26"/>
          <w:lang w:eastAsia="tr-TR"/>
        </w:rPr>
        <w:t>87/1. maddeleri açısından mutlak olarak korunması gereken yaşam ve vücut dokunulmazlığı hakkını </w:t>
      </w:r>
      <w:r w:rsidRPr="00AC0DBB">
        <w:rPr>
          <w:rFonts w:ascii="Times New Roman" w:eastAsia="Times New Roman" w:hAnsi="Times New Roman" w:cs="Times New Roman"/>
          <w:color w:val="000000"/>
          <w:spacing w:val="-1"/>
          <w:sz w:val="24"/>
          <w:szCs w:val="26"/>
          <w:lang w:eastAsia="tr-TR"/>
        </w:rPr>
        <w:t>düzenleyen Anayasa'nın onyedinci maddesine de aykırı olduğu da açıktır.</w:t>
      </w:r>
    </w:p>
    <w:p w:rsidR="00CE1FB9" w:rsidRPr="00AC0DBB" w:rsidRDefault="00AC0DBB" w:rsidP="00AC0D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DBB">
        <w:rPr>
          <w:rFonts w:ascii="Times New Roman" w:eastAsia="Times New Roman" w:hAnsi="Times New Roman" w:cs="Times New Roman"/>
          <w:color w:val="000000"/>
          <w:spacing w:val="-1"/>
          <w:sz w:val="24"/>
          <w:szCs w:val="26"/>
          <w:lang w:eastAsia="tr-TR"/>
        </w:rPr>
        <w:t>Tüm bu nedenlerle, 5237 sayılı Yasanın 21/2. maddesinin Anayasa'nın 2., 10. ve 17. maddelerine aykırı olduğu kanısında olduğumuzdan Türkiye Cumhuriyeti Anayasasının 152/1. maddesine göre Anayasa Mahkemesine başvurulması ve dava sonucunun  5 ay süre ile beklenmesi gerektiği görüşündeyiz."</w:t>
      </w:r>
      <w:r w:rsidRPr="00AC0DBB">
        <w:rPr>
          <w:rFonts w:ascii="Times New Roman" w:eastAsia="Times New Roman" w:hAnsi="Times New Roman" w:cs="Times New Roman"/>
          <w:color w:val="000000"/>
          <w:sz w:val="24"/>
          <w:szCs w:val="26"/>
          <w:lang w:eastAsia="tr-TR"/>
        </w:rPr>
        <w:t>    "</w:t>
      </w:r>
    </w:p>
    <w:sectPr w:rsidR="00CE1FB9" w:rsidRPr="00AC0DB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A51" w:rsidRDefault="00DE7A51" w:rsidP="00AC0DBB">
      <w:pPr>
        <w:spacing w:after="0" w:line="240" w:lineRule="auto"/>
      </w:pPr>
      <w:r>
        <w:separator/>
      </w:r>
    </w:p>
  </w:endnote>
  <w:endnote w:type="continuationSeparator" w:id="0">
    <w:p w:rsidR="00DE7A51" w:rsidRDefault="00DE7A51" w:rsidP="00AC0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DBB" w:rsidRDefault="00AC0DBB" w:rsidP="001F791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C0DBB" w:rsidRDefault="00AC0DBB" w:rsidP="00AC0DB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DBB" w:rsidRPr="00AC0DBB" w:rsidRDefault="00AC0DBB" w:rsidP="001F791A">
    <w:pPr>
      <w:pStyle w:val="Altbilgi"/>
      <w:framePr w:wrap="around" w:vAnchor="text" w:hAnchor="margin" w:xAlign="right" w:y="1"/>
      <w:rPr>
        <w:rStyle w:val="SayfaNumaras"/>
        <w:rFonts w:ascii="Times New Roman" w:hAnsi="Times New Roman" w:cs="Times New Roman"/>
      </w:rPr>
    </w:pPr>
    <w:r w:rsidRPr="00AC0DBB">
      <w:rPr>
        <w:rStyle w:val="SayfaNumaras"/>
        <w:rFonts w:ascii="Times New Roman" w:hAnsi="Times New Roman" w:cs="Times New Roman"/>
      </w:rPr>
      <w:fldChar w:fldCharType="begin"/>
    </w:r>
    <w:r w:rsidRPr="00AC0DBB">
      <w:rPr>
        <w:rStyle w:val="SayfaNumaras"/>
        <w:rFonts w:ascii="Times New Roman" w:hAnsi="Times New Roman" w:cs="Times New Roman"/>
      </w:rPr>
      <w:instrText xml:space="preserve">PAGE  </w:instrText>
    </w:r>
    <w:r w:rsidRPr="00AC0DB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C0DBB">
      <w:rPr>
        <w:rStyle w:val="SayfaNumaras"/>
        <w:rFonts w:ascii="Times New Roman" w:hAnsi="Times New Roman" w:cs="Times New Roman"/>
      </w:rPr>
      <w:fldChar w:fldCharType="end"/>
    </w:r>
  </w:p>
  <w:p w:rsidR="00AC0DBB" w:rsidRPr="00AC0DBB" w:rsidRDefault="00AC0DBB" w:rsidP="00AC0DB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A51" w:rsidRDefault="00DE7A51" w:rsidP="00AC0DBB">
      <w:pPr>
        <w:spacing w:after="0" w:line="240" w:lineRule="auto"/>
      </w:pPr>
      <w:r>
        <w:separator/>
      </w:r>
    </w:p>
  </w:footnote>
  <w:footnote w:type="continuationSeparator" w:id="0">
    <w:p w:rsidR="00DE7A51" w:rsidRDefault="00DE7A51" w:rsidP="00AC0D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DBB" w:rsidRPr="00DC46C5" w:rsidRDefault="00AC0DBB" w:rsidP="00AC0DBB">
    <w:pPr>
      <w:spacing w:after="0" w:line="240" w:lineRule="auto"/>
      <w:jc w:val="both"/>
      <w:rPr>
        <w:rFonts w:ascii="Times New Roman" w:eastAsia="Times New Roman" w:hAnsi="Times New Roman" w:cs="Times New Roman"/>
        <w:b/>
        <w:color w:val="000000"/>
        <w:sz w:val="24"/>
        <w:szCs w:val="20"/>
        <w:lang w:eastAsia="tr-TR"/>
      </w:rPr>
    </w:pPr>
    <w:r w:rsidRPr="00DC46C5">
      <w:rPr>
        <w:rFonts w:ascii="Times New Roman" w:eastAsia="Times New Roman" w:hAnsi="Times New Roman" w:cs="Times New Roman"/>
        <w:b/>
        <w:bCs/>
        <w:color w:val="000000"/>
        <w:sz w:val="24"/>
        <w:szCs w:val="26"/>
        <w:lang w:eastAsia="tr-TR"/>
      </w:rPr>
      <w:t>Esas Sayısı</w:t>
    </w:r>
    <w:r>
      <w:rPr>
        <w:rFonts w:ascii="Times New Roman" w:eastAsia="Times New Roman" w:hAnsi="Times New Roman" w:cs="Times New Roman"/>
        <w:b/>
        <w:bCs/>
        <w:color w:val="000000"/>
        <w:sz w:val="24"/>
        <w:szCs w:val="26"/>
        <w:lang w:eastAsia="tr-TR"/>
      </w:rPr>
      <w:t xml:space="preserve"> </w:t>
    </w:r>
    <w:r w:rsidRPr="00DC46C5">
      <w:rPr>
        <w:rFonts w:ascii="Times New Roman" w:eastAsia="Times New Roman" w:hAnsi="Times New Roman" w:cs="Times New Roman"/>
        <w:b/>
        <w:bCs/>
        <w:color w:val="000000"/>
        <w:sz w:val="24"/>
        <w:szCs w:val="26"/>
        <w:lang w:eastAsia="tr-TR"/>
      </w:rPr>
      <w:t>: 2005/107</w:t>
    </w:r>
  </w:p>
  <w:p w:rsidR="00AC0DBB" w:rsidRPr="00DC46C5" w:rsidRDefault="00AC0DBB" w:rsidP="00AC0DBB">
    <w:pPr>
      <w:spacing w:after="0" w:line="240" w:lineRule="auto"/>
      <w:jc w:val="both"/>
      <w:rPr>
        <w:rFonts w:ascii="Times New Roman" w:eastAsia="Times New Roman" w:hAnsi="Times New Roman" w:cs="Times New Roman"/>
        <w:b/>
        <w:color w:val="000000"/>
        <w:sz w:val="24"/>
        <w:szCs w:val="20"/>
        <w:lang w:eastAsia="tr-TR"/>
      </w:rPr>
    </w:pPr>
    <w:r w:rsidRPr="00DC46C5">
      <w:rPr>
        <w:rFonts w:ascii="Times New Roman" w:eastAsia="Times New Roman" w:hAnsi="Times New Roman" w:cs="Times New Roman"/>
        <w:b/>
        <w:bCs/>
        <w:color w:val="000000"/>
        <w:sz w:val="24"/>
        <w:szCs w:val="26"/>
        <w:lang w:eastAsia="tr-TR"/>
      </w:rPr>
      <w:t>Karar Sayısı : 2009/23</w:t>
    </w:r>
  </w:p>
  <w:p w:rsidR="00AC0DBB" w:rsidRPr="00AC0DBB" w:rsidRDefault="00AC0DBB" w:rsidP="00AC0DB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DBB"/>
    <w:rsid w:val="00AC0DBB"/>
    <w:rsid w:val="00CE1FB9"/>
    <w:rsid w:val="00DE7A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B17A2-AE51-48F5-AA2A-76214E61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AC0DB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C0DB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C0DBB"/>
  </w:style>
  <w:style w:type="paragraph" w:styleId="Altbilgi">
    <w:name w:val="footer"/>
    <w:basedOn w:val="Normal"/>
    <w:link w:val="AltbilgiChar"/>
    <w:uiPriority w:val="99"/>
    <w:unhideWhenUsed/>
    <w:rsid w:val="00AC0DB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C0DBB"/>
  </w:style>
  <w:style w:type="character" w:styleId="SayfaNumaras">
    <w:name w:val="page number"/>
    <w:basedOn w:val="VarsaylanParagrafYazTipi"/>
    <w:uiPriority w:val="99"/>
    <w:semiHidden/>
    <w:unhideWhenUsed/>
    <w:rsid w:val="00AC0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61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1590</Words>
  <Characters>9069</Characters>
  <Application>Microsoft Office Word</Application>
  <DocSecurity>0</DocSecurity>
  <Lines>75</Lines>
  <Paragraphs>21</Paragraphs>
  <ScaleCrop>false</ScaleCrop>
  <Company/>
  <LinksUpToDate>false</LinksUpToDate>
  <CharactersWithSpaces>10638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2019-01-30T06:14:00Z</dcterms:created>
  <dcterms:modified xsi:type="dcterms:W3CDTF">2019-01-30T06:15:00Z</dcterms:modified>
</cp:coreProperties>
</file>