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09" w:rsidRPr="00B56309" w:rsidRDefault="00B56309" w:rsidP="00B563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B563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B56309" w:rsidRDefault="00B56309" w:rsidP="00B563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B56309" w:rsidRDefault="00B56309" w:rsidP="00B563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Mersin 4. Asliye Mahkemesinin 13.9.2005 tarih ve 2004/1764 sayılı başvuru kararının gerekçe bölümü şöyledir: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Ceza Muhakemesi Kanunu'nun 160/2. maddesinde Cumhuriyet savcısının yalnız </w:t>
      </w:r>
      <w:r w:rsidRPr="00B5630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şüphelinin aleyhine olan hususları değil lehine olan delilleri de toplayarak muhafaza altına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almakla ve şüphelinin haklarını korumakla yükümlü olduğu bildirilmiştir. Mevcut uygulamada, </w:t>
      </w:r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şüpheli çocuk hakkında leh ve aleyhe olan delilleri toplayan Cumhuriyet savcısı duruşmanın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devamı esnasında gelişmelerden ve davanın seyrinden bihaber kalmaktadır.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Ceza Muhakemesi Kanunu'nun 188/1. maddesinde, duruşmada hükme katılacak </w:t>
      </w:r>
      <w:proofErr w:type="gramStart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hakimler</w:t>
      </w:r>
      <w:proofErr w:type="gramEnd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Cumhuriyet savcısı ile zabıt katibinin ve Kanunun zorunlu müdafiliği kabul ettiği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hallerde </w:t>
      </w:r>
      <w:proofErr w:type="spellStart"/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müdafiin</w:t>
      </w:r>
      <w:proofErr w:type="spellEnd"/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 hazır bulunması şart koşulmuştur.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Muhakemesi Kanunu'nun 220. maddesinde duruşma tutanağının başlığında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Cumhuriyet savcısının (varsa denilmediğine dikkat edilmesi gerekir) adı ve soyadının yazılması </w:t>
      </w: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gerektiği emredilmiştir. Çünkü Cumhuriyet savcısı iddia makamını temsilen ceza yargılamasının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asli bir unsurudur.</w:t>
      </w:r>
    </w:p>
    <w:p w:rsidR="00B56309" w:rsidRP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Kanunun genel sistematiğine bakıldığında ceza yargılamasının üç ana unsuru iddia, </w:t>
      </w:r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savunma ve karar mekanizması olarak karşımıza çıkmaktadır. Bu üç unsurdan birinin noksan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olması halinde adil ve güvenli bir yargılama yapıldığından bahsetmek güçleşir.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Anayasa Mahkemesi'nin 20.03.2002 tarih ve 2000/48 esas, 2002/36 karar sayılı </w:t>
      </w: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kararında da belirtildiği üzere "... 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Adalet kavramı ve yargılama işlevi, birbirini tamamlayan, 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6"/>
          <w:lang w:eastAsia="tr-TR"/>
        </w:rPr>
        <w:t>birbirinden ayrılamaz sav, savunma karar üçlüsünden oluşan yargıyla yaşama geçmektedir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...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6"/>
          <w:lang w:eastAsia="tr-TR"/>
        </w:rPr>
        <w:t>".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Adalet kavramı evrensel ve yüce bir kavram olup ancak adil bir yargılama sonucunda </w:t>
      </w:r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tecelli eder. Adil bir yargılamadan bahsedilebilmesi için ise, birbirinden ayrılmayan ve hatta </w:t>
      </w:r>
      <w:r w:rsidRPr="00B5630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birbirini tamamlayan iddia, savunma, karar üçlüsünden oluşan bir yargılamanın mevcudiyeti </w:t>
      </w:r>
      <w:r w:rsidRPr="00B5630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şarttır.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Sadece iddianame yazılarak "iddia" mekanizmasının gerçekleştiğinden söz etmek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doğru olmaz. İddia makamının diğer ceza mahkemeleri yargılamasında olduğu gibi, </w:t>
      </w:r>
      <w:proofErr w:type="gramStart"/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yargılama</w:t>
      </w:r>
      <w:proofErr w:type="gramEnd"/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 </w:t>
      </w:r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platformuna aktif olarak katılması ve gerektiğinde sanığın (veya mağdur tarafın) lehine olan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iddiaları da, yeni gelişme ve toplanan delillere göre bizzat yaşayarak hissederek ileri sürmesi </w:t>
      </w:r>
      <w:r w:rsidRPr="00B5630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gerekmektedir.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Çocuk mahkemelerinde görülen davaların </w:t>
      </w:r>
      <w:proofErr w:type="gramStart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 çoğu</w:t>
      </w:r>
      <w:proofErr w:type="gramEnd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uzlaşma hükümlerine tabidir. </w:t>
      </w:r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Mağdur veya </w:t>
      </w:r>
      <w:proofErr w:type="gramStart"/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şikayetçisi</w:t>
      </w:r>
      <w:proofErr w:type="gramEnd"/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olmayan veya belirlenemeyen ve fakat </w:t>
      </w:r>
      <w:proofErr w:type="spellStart"/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re'sen</w:t>
      </w:r>
      <w:proofErr w:type="spellEnd"/>
      <w:r w:rsidRPr="00B5630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takibi gereken, ancak </w:t>
      </w: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kanunda öngörülen cezasının alt sınırı itibariyle uzlaşma hükümlerinin uygulanması gereken </w:t>
      </w:r>
      <w:r w:rsidRPr="00B5630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durumlarda, kamuyu temsilen uzlaşma teklifinin Cumhuriyet savcısına, yapılabilmesi açısından da çocuk mahkemelerinde Cumhuriyet savcısının bulunması gerektiği düşünülmüştür.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Çocukların yetişkinlerle birlikte suç işlemesi ve davaların birlikte yürütülmesinin zorunlu görülmesi halinde, 5395 sayılı Kanunun 17. maddesine göre davaya genel </w:t>
      </w: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mahkemelerde bakılacağı emredici hüküm olduğuna ve bu durumda çocukların yargılanmasında Cumhuriyet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savcısının duruşmaya katılımında da bir sakınca görülmediğine göre; çocuk mahkemelerindeki duruşmalara Cumhuriyet savcısının katılmasının yasaklanmasındaki hukuki espri Mahkememizce anlaşılamamıştır.</w:t>
      </w:r>
      <w:proofErr w:type="gramEnd"/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İddia ve savunmanın duruşmada hazır bulunarak delilleri tartışmasının, hükmün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kurulmasında ve çözüme gidilmesinde pratik bir fayda sağlayacağı kuşkusuzdur.</w:t>
      </w:r>
    </w:p>
    <w:p w:rsid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Mahkemesi'nin 20.03.2002 tarihli kararında da belirtildiği üzere "... </w:t>
      </w:r>
      <w:proofErr w:type="gramStart"/>
      <w:r w:rsidRPr="00B56309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niteliği</w:t>
      </w:r>
      <w:proofErr w:type="gramEnd"/>
      <w:r w:rsidRPr="00B563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6"/>
          <w:lang w:eastAsia="tr-TR"/>
        </w:rPr>
        <w:t>ne olursa olsun kişiye yöneltilen bir suçlamaya karşı savunma ve adil yargılanma hakkının  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6"/>
          <w:lang w:eastAsia="tr-TR"/>
        </w:rPr>
        <w:t>sağlanması bakımından suçların hafif yada ağır veya sulh, asliye ve ağır cezalık olması gibi bir  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6"/>
          <w:lang w:eastAsia="tr-TR"/>
        </w:rPr>
        <w:t>ölçüye göre farklılık oluşturulması kabul edilemez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...</w:t>
      </w:r>
      <w:r w:rsidRPr="00B563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6"/>
          <w:lang w:eastAsia="tr-TR"/>
        </w:rPr>
        <w:t>".</w:t>
      </w:r>
    </w:p>
    <w:p w:rsidR="00B56309" w:rsidRPr="00B56309" w:rsidRDefault="00B56309" w:rsidP="00B5630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5630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İtiraz konusu kuralla, Çocuk Mahkemelerine açılan davalarda Asliye ve Ağır Ceza Mahkemelerine açılan davalardan farklı bir yargılama uygulaması öngörülerek eşitlik ilkesi de  </w:t>
      </w:r>
      <w:r w:rsidRPr="00B5630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ihlal edilmektedir.""</w:t>
      </w:r>
    </w:p>
    <w:p w:rsidR="00CE1FB9" w:rsidRPr="00B56309" w:rsidRDefault="00CE1FB9" w:rsidP="00B563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B5630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FF" w:rsidRDefault="003864FF" w:rsidP="00B56309">
      <w:pPr>
        <w:spacing w:after="0" w:line="240" w:lineRule="auto"/>
      </w:pPr>
      <w:r>
        <w:separator/>
      </w:r>
    </w:p>
  </w:endnote>
  <w:endnote w:type="continuationSeparator" w:id="0">
    <w:p w:rsidR="003864FF" w:rsidRDefault="003864FF" w:rsidP="00B5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09" w:rsidRDefault="00B56309" w:rsidP="001A727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56309" w:rsidRDefault="00B56309" w:rsidP="00B5630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09" w:rsidRPr="00B56309" w:rsidRDefault="00B56309" w:rsidP="001A727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56309">
      <w:rPr>
        <w:rStyle w:val="SayfaNumaras"/>
        <w:rFonts w:ascii="Times New Roman" w:hAnsi="Times New Roman" w:cs="Times New Roman"/>
      </w:rPr>
      <w:fldChar w:fldCharType="begin"/>
    </w:r>
    <w:r w:rsidRPr="00B56309">
      <w:rPr>
        <w:rStyle w:val="SayfaNumaras"/>
        <w:rFonts w:ascii="Times New Roman" w:hAnsi="Times New Roman" w:cs="Times New Roman"/>
      </w:rPr>
      <w:instrText xml:space="preserve">PAGE  </w:instrText>
    </w:r>
    <w:r w:rsidRPr="00B5630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B56309">
      <w:rPr>
        <w:rStyle w:val="SayfaNumaras"/>
        <w:rFonts w:ascii="Times New Roman" w:hAnsi="Times New Roman" w:cs="Times New Roman"/>
      </w:rPr>
      <w:fldChar w:fldCharType="end"/>
    </w:r>
  </w:p>
  <w:p w:rsidR="00B56309" w:rsidRPr="00B56309" w:rsidRDefault="00B56309" w:rsidP="00B5630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FF" w:rsidRDefault="003864FF" w:rsidP="00B56309">
      <w:pPr>
        <w:spacing w:after="0" w:line="240" w:lineRule="auto"/>
      </w:pPr>
      <w:r>
        <w:separator/>
      </w:r>
    </w:p>
  </w:footnote>
  <w:footnote w:type="continuationSeparator" w:id="0">
    <w:p w:rsidR="003864FF" w:rsidRDefault="003864FF" w:rsidP="00B5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09" w:rsidRPr="00A97520" w:rsidRDefault="00B56309" w:rsidP="00B56309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      : 2005</w:t>
    </w:r>
    <w:proofErr w:type="gramEnd"/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/124</w:t>
    </w:r>
  </w:p>
  <w:p w:rsidR="00B56309" w:rsidRPr="00A97520" w:rsidRDefault="00B56309" w:rsidP="00B56309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   : 2009</w:t>
    </w:r>
    <w:proofErr w:type="gramEnd"/>
    <w:r w:rsidRPr="00A9752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/13</w:t>
    </w:r>
  </w:p>
  <w:p w:rsidR="00B56309" w:rsidRPr="00B56309" w:rsidRDefault="00B56309" w:rsidP="00B563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09"/>
    <w:rsid w:val="003864FF"/>
    <w:rsid w:val="00B56309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884E-BFF4-4BEB-9EF2-72C7A04A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4">
    <w:name w:val="h4"/>
    <w:basedOn w:val="Normal"/>
    <w:rsid w:val="00B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5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6309"/>
  </w:style>
  <w:style w:type="paragraph" w:styleId="Altbilgi">
    <w:name w:val="footer"/>
    <w:basedOn w:val="Normal"/>
    <w:link w:val="AltbilgiChar"/>
    <w:uiPriority w:val="99"/>
    <w:unhideWhenUsed/>
    <w:rsid w:val="00B5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6309"/>
  </w:style>
  <w:style w:type="character" w:styleId="SayfaNumaras">
    <w:name w:val="page number"/>
    <w:basedOn w:val="VarsaylanParagrafYazTipi"/>
    <w:uiPriority w:val="99"/>
    <w:semiHidden/>
    <w:unhideWhenUsed/>
    <w:rsid w:val="00B5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2019-01-29T11:58:00Z</dcterms:created>
  <dcterms:modified xsi:type="dcterms:W3CDTF">2019-01-29T11:59:00Z</dcterms:modified>
</cp:coreProperties>
</file>