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636F" w:rsidRPr="0078636F" w:rsidRDefault="0078636F" w:rsidP="0078636F">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78636F">
        <w:rPr>
          <w:rFonts w:ascii="Times New Roman" w:eastAsia="Times New Roman" w:hAnsi="Times New Roman" w:cs="Times New Roman"/>
          <w:b/>
          <w:bCs/>
          <w:color w:val="000000"/>
          <w:sz w:val="24"/>
          <w:szCs w:val="26"/>
          <w:lang w:eastAsia="tr-TR"/>
        </w:rPr>
        <w:t>"...</w:t>
      </w:r>
    </w:p>
    <w:p w:rsidR="0078636F" w:rsidRDefault="0078636F" w:rsidP="0078636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8636F">
        <w:rPr>
          <w:rFonts w:ascii="Times New Roman" w:eastAsia="Times New Roman" w:hAnsi="Times New Roman" w:cs="Times New Roman"/>
          <w:b/>
          <w:bCs/>
          <w:color w:val="000000"/>
          <w:sz w:val="24"/>
          <w:szCs w:val="26"/>
          <w:lang w:eastAsia="tr-TR"/>
        </w:rPr>
        <w:t>II- İTİRAZLARIN GEREKÇELERİ</w:t>
      </w:r>
    </w:p>
    <w:p w:rsidR="0078636F" w:rsidRPr="0078636F" w:rsidRDefault="0078636F" w:rsidP="0078636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bookmarkStart w:id="0" w:name="_GoBack"/>
      <w:bookmarkEnd w:id="0"/>
      <w:r w:rsidRPr="0078636F">
        <w:rPr>
          <w:rFonts w:ascii="Times New Roman" w:eastAsia="Times New Roman" w:hAnsi="Times New Roman" w:cs="Times New Roman"/>
          <w:color w:val="000000"/>
          <w:sz w:val="24"/>
          <w:szCs w:val="26"/>
          <w:lang w:eastAsia="tr-TR"/>
        </w:rPr>
        <w:t>İtiraz başvurularının gerekçelerinde özetle, elektronik haberleşmeyle ilgili alt yapı oluşumunda kullanılan her türlü tesis ile taşınır, taşınmaz mal ve teçhizatın, yasa hükümlerine ve  Telekomünikasyon Kurumu tarafından çıkarılan yönetmeliklere uygun olarak kurulmak ve Kurumdan gerekli izin, ruhsat veya sertifikaları almak kaydıyla İmar Kanunu ve İmar Kanununa dayanılarak çıkarılan yönetmeliklerde belirtilen yapı ruhsatiyesine ve yapı kullanma izninden istisna tutulmasının Anayasa'nın eşitlik ilkesine aykırı olduğu, imar mevzuatınca uygulanacak işlemler bakımından GSM şirketleri ile diğer yapı maliklerinin aynı hukuksal durumda bulunmalarına rağmen bunlar arasında ayrım yapılarak diğer yapı maliklerine tanınmayan bir biçimde ve denetimsizlik derecesinde GSM şirketlerine ayrıcalık tanındığı, Anayasa'nın 5. ve 56. maddeleri ile Devlete verilen görevlerin imar mevzuatına yönelik düzenlemelerle yaşama geçirildiği, imar hukuku yönünden bir denetim sorumluluğu bulunmayan Telekomünikasyon Kurumu tarafından elektronik kirlenme ve radyasyon riski ölçütleri gözetilerek verilen güvenlik sertifikasının imar mevzuatında öngörülen ruhsatların yerine geçmesinin mümkün olmadığı, mevcut yapılara ilave niteliğinde yapılacak yapıların bulundukları alanda getirecekleri yükseklik-hacim-kitle-gabari artışının imar planı ile kurulan dengeyi değiştirebileceği, mevcut binanın yapımı sırasında öngörülmemiş ağırlığı nedeniyle bina statiğine yapacağı olumsuz etkinin hayati tehlike yaratabileceği, çevrede bulunan diğer bina malikleri yönünden ise görüntü kirliliğine neden olabileceği, bu yönleriyle Anayasa'da yer alan planlı ve sağlıklı çevre, konut ve yerleşim ile mülkiyet haklarına olumsuz etki yapacağının mutlak olduğu, imar planları aracılığıyla imar konusunda düzenleme yapma yetkisinin ilgili bakanlıklara ve temelde belediyelere ait olduğu, bu yetkinin elektronik haberleşmeyle ilgili alt yapı oluşumunda kullanılan taşınır ve taşınmaz mallar yönünden yerel yönetimlerden alınmasının Anayasa'da yer alan yerinden yönetim ilkesine aykırı bulunduğu, belirtilen nedenlerle itiraz konusu kuralın Anayasa'nın 2</w:t>
      </w:r>
      <w:proofErr w:type="gramStart"/>
      <w:r w:rsidRPr="0078636F">
        <w:rPr>
          <w:rFonts w:ascii="Times New Roman" w:eastAsia="Times New Roman" w:hAnsi="Times New Roman" w:cs="Times New Roman"/>
          <w:color w:val="000000"/>
          <w:sz w:val="24"/>
          <w:szCs w:val="26"/>
          <w:lang w:eastAsia="tr-TR"/>
        </w:rPr>
        <w:t>.,</w:t>
      </w:r>
      <w:proofErr w:type="gramEnd"/>
      <w:r w:rsidRPr="0078636F">
        <w:rPr>
          <w:rFonts w:ascii="Times New Roman" w:eastAsia="Times New Roman" w:hAnsi="Times New Roman" w:cs="Times New Roman"/>
          <w:color w:val="000000"/>
          <w:sz w:val="24"/>
          <w:szCs w:val="26"/>
          <w:lang w:eastAsia="tr-TR"/>
        </w:rPr>
        <w:t xml:space="preserve"> 5., 10., 35., 56., 57., 123. ve 127. maddelerine aykırı olduğu ileri sürülmüştür. "</w:t>
      </w:r>
    </w:p>
    <w:p w:rsidR="00CE1FB9" w:rsidRPr="0078636F" w:rsidRDefault="00CE1FB9" w:rsidP="0078636F">
      <w:pPr>
        <w:spacing w:before="100" w:beforeAutospacing="1" w:after="100" w:afterAutospacing="1" w:line="240" w:lineRule="auto"/>
        <w:ind w:firstLine="709"/>
        <w:jc w:val="both"/>
        <w:rPr>
          <w:rFonts w:ascii="Times New Roman" w:hAnsi="Times New Roman" w:cs="Times New Roman"/>
          <w:sz w:val="24"/>
        </w:rPr>
      </w:pPr>
    </w:p>
    <w:sectPr w:rsidR="00CE1FB9" w:rsidRPr="0078636F">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473E" w:rsidRDefault="00C0473E" w:rsidP="0078636F">
      <w:pPr>
        <w:spacing w:after="0" w:line="240" w:lineRule="auto"/>
      </w:pPr>
      <w:r>
        <w:separator/>
      </w:r>
    </w:p>
  </w:endnote>
  <w:endnote w:type="continuationSeparator" w:id="0">
    <w:p w:rsidR="00C0473E" w:rsidRDefault="00C0473E" w:rsidP="007863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636F" w:rsidRDefault="0078636F" w:rsidP="008B52C4">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78636F" w:rsidRDefault="0078636F" w:rsidP="0078636F">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636F" w:rsidRPr="0078636F" w:rsidRDefault="0078636F" w:rsidP="008B52C4">
    <w:pPr>
      <w:pStyle w:val="Altbilgi"/>
      <w:framePr w:wrap="around" w:vAnchor="text" w:hAnchor="margin" w:xAlign="right" w:y="1"/>
      <w:rPr>
        <w:rStyle w:val="SayfaNumaras"/>
        <w:rFonts w:ascii="Times New Roman" w:hAnsi="Times New Roman" w:cs="Times New Roman"/>
      </w:rPr>
    </w:pPr>
    <w:r w:rsidRPr="0078636F">
      <w:rPr>
        <w:rStyle w:val="SayfaNumaras"/>
        <w:rFonts w:ascii="Times New Roman" w:hAnsi="Times New Roman" w:cs="Times New Roman"/>
      </w:rPr>
      <w:fldChar w:fldCharType="begin"/>
    </w:r>
    <w:r w:rsidRPr="0078636F">
      <w:rPr>
        <w:rStyle w:val="SayfaNumaras"/>
        <w:rFonts w:ascii="Times New Roman" w:hAnsi="Times New Roman" w:cs="Times New Roman"/>
      </w:rPr>
      <w:instrText xml:space="preserve">PAGE  </w:instrText>
    </w:r>
    <w:r w:rsidRPr="0078636F">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78636F">
      <w:rPr>
        <w:rStyle w:val="SayfaNumaras"/>
        <w:rFonts w:ascii="Times New Roman" w:hAnsi="Times New Roman" w:cs="Times New Roman"/>
      </w:rPr>
      <w:fldChar w:fldCharType="end"/>
    </w:r>
  </w:p>
  <w:p w:rsidR="0078636F" w:rsidRPr="0078636F" w:rsidRDefault="0078636F" w:rsidP="0078636F">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473E" w:rsidRDefault="00C0473E" w:rsidP="0078636F">
      <w:pPr>
        <w:spacing w:after="0" w:line="240" w:lineRule="auto"/>
      </w:pPr>
      <w:r>
        <w:separator/>
      </w:r>
    </w:p>
  </w:footnote>
  <w:footnote w:type="continuationSeparator" w:id="0">
    <w:p w:rsidR="00C0473E" w:rsidRDefault="00C0473E" w:rsidP="007863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636F" w:rsidRPr="00AE0782" w:rsidRDefault="0078636F" w:rsidP="0078636F">
    <w:pPr>
      <w:shd w:val="clear" w:color="auto" w:fill="FFFFFF"/>
      <w:spacing w:after="0" w:line="240" w:lineRule="auto"/>
      <w:jc w:val="both"/>
      <w:rPr>
        <w:rFonts w:ascii="Times New Roman" w:eastAsia="Times New Roman" w:hAnsi="Times New Roman" w:cs="Times New Roman"/>
        <w:b/>
        <w:color w:val="000000"/>
        <w:sz w:val="24"/>
        <w:szCs w:val="24"/>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Pr="00AE0782">
      <w:rPr>
        <w:rFonts w:ascii="Times New Roman" w:eastAsia="Times New Roman" w:hAnsi="Times New Roman" w:cs="Times New Roman"/>
        <w:b/>
        <w:bCs/>
        <w:color w:val="000000"/>
        <w:sz w:val="24"/>
        <w:szCs w:val="26"/>
        <w:lang w:eastAsia="tr-TR"/>
      </w:rPr>
      <w:t>: 2006</w:t>
    </w:r>
    <w:proofErr w:type="gramEnd"/>
    <w:r w:rsidRPr="00AE0782">
      <w:rPr>
        <w:rFonts w:ascii="Times New Roman" w:eastAsia="Times New Roman" w:hAnsi="Times New Roman" w:cs="Times New Roman"/>
        <w:b/>
        <w:bCs/>
        <w:color w:val="000000"/>
        <w:sz w:val="24"/>
        <w:szCs w:val="26"/>
        <w:lang w:eastAsia="tr-TR"/>
      </w:rPr>
      <w:t>/129</w:t>
    </w:r>
  </w:p>
  <w:p w:rsidR="0078636F" w:rsidRPr="00AE0782" w:rsidRDefault="0078636F" w:rsidP="0078636F">
    <w:pPr>
      <w:shd w:val="clear" w:color="auto" w:fill="FFFFFF"/>
      <w:spacing w:after="0" w:line="240" w:lineRule="auto"/>
      <w:jc w:val="both"/>
      <w:rPr>
        <w:rFonts w:ascii="Times New Roman" w:eastAsia="Times New Roman" w:hAnsi="Times New Roman" w:cs="Times New Roman"/>
        <w:b/>
        <w:color w:val="000000"/>
        <w:sz w:val="24"/>
        <w:szCs w:val="24"/>
        <w:lang w:eastAsia="tr-TR"/>
      </w:rPr>
    </w:pPr>
    <w:r>
      <w:rPr>
        <w:rFonts w:ascii="Times New Roman" w:eastAsia="Times New Roman" w:hAnsi="Times New Roman" w:cs="Times New Roman"/>
        <w:b/>
        <w:bCs/>
        <w:color w:val="000000"/>
        <w:sz w:val="24"/>
        <w:szCs w:val="26"/>
        <w:lang w:eastAsia="tr-TR"/>
      </w:rPr>
      <w:t xml:space="preserve">Karar </w:t>
    </w:r>
    <w:proofErr w:type="gramStart"/>
    <w:r>
      <w:rPr>
        <w:rFonts w:ascii="Times New Roman" w:eastAsia="Times New Roman" w:hAnsi="Times New Roman" w:cs="Times New Roman"/>
        <w:b/>
        <w:bCs/>
        <w:color w:val="000000"/>
        <w:sz w:val="24"/>
        <w:szCs w:val="26"/>
        <w:lang w:eastAsia="tr-TR"/>
      </w:rPr>
      <w:t xml:space="preserve">Sayısı </w:t>
    </w:r>
    <w:r w:rsidRPr="00AE0782">
      <w:rPr>
        <w:rFonts w:ascii="Times New Roman" w:eastAsia="Times New Roman" w:hAnsi="Times New Roman" w:cs="Times New Roman"/>
        <w:b/>
        <w:bCs/>
        <w:color w:val="000000"/>
        <w:sz w:val="24"/>
        <w:szCs w:val="26"/>
        <w:lang w:eastAsia="tr-TR"/>
      </w:rPr>
      <w:t>: 2009</w:t>
    </w:r>
    <w:proofErr w:type="gramEnd"/>
    <w:r w:rsidRPr="00AE0782">
      <w:rPr>
        <w:rFonts w:ascii="Times New Roman" w:eastAsia="Times New Roman" w:hAnsi="Times New Roman" w:cs="Times New Roman"/>
        <w:b/>
        <w:bCs/>
        <w:color w:val="000000"/>
        <w:sz w:val="24"/>
        <w:szCs w:val="26"/>
        <w:lang w:eastAsia="tr-TR"/>
      </w:rPr>
      <w:t>/121</w:t>
    </w:r>
  </w:p>
  <w:p w:rsidR="0078636F" w:rsidRPr="0078636F" w:rsidRDefault="0078636F" w:rsidP="0078636F">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36F"/>
    <w:rsid w:val="0078636F"/>
    <w:rsid w:val="00C0473E"/>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3969BD-1C39-43A6-BD66-E7327F830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8636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8636F"/>
  </w:style>
  <w:style w:type="paragraph" w:styleId="Altbilgi">
    <w:name w:val="footer"/>
    <w:basedOn w:val="Normal"/>
    <w:link w:val="AltbilgiChar"/>
    <w:uiPriority w:val="99"/>
    <w:unhideWhenUsed/>
    <w:rsid w:val="0078636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8636F"/>
  </w:style>
  <w:style w:type="character" w:styleId="SayfaNumaras">
    <w:name w:val="page number"/>
    <w:basedOn w:val="VarsaylanParagrafYazTipi"/>
    <w:uiPriority w:val="99"/>
    <w:semiHidden/>
    <w:unhideWhenUsed/>
    <w:rsid w:val="007863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0758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333</Words>
  <Characters>1902</Characters>
  <Application>Microsoft Office Word</Application>
  <DocSecurity>0</DocSecurity>
  <Lines>15</Lines>
  <Paragraphs>4</Paragraphs>
  <ScaleCrop>false</ScaleCrop>
  <Company/>
  <LinksUpToDate>false</LinksUpToDate>
  <CharactersWithSpaces>2231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2019-01-29T10:47:00Z</dcterms:created>
  <dcterms:modified xsi:type="dcterms:W3CDTF">2019-01-29T10:48:00Z</dcterms:modified>
</cp:coreProperties>
</file>