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A2" w:rsidRPr="005709A2" w:rsidRDefault="005709A2" w:rsidP="005709A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709A2">
        <w:rPr>
          <w:rFonts w:ascii="Times New Roman" w:eastAsia="Times New Roman" w:hAnsi="Times New Roman" w:cs="Times New Roman"/>
          <w:b/>
          <w:bCs/>
          <w:color w:val="000000"/>
          <w:sz w:val="24"/>
          <w:szCs w:val="26"/>
          <w:lang w:eastAsia="tr-TR"/>
        </w:rPr>
        <w:t>"...</w:t>
      </w:r>
    </w:p>
    <w:p w:rsidR="005709A2" w:rsidRPr="005709A2" w:rsidRDefault="005709A2" w:rsidP="005709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09A2">
        <w:rPr>
          <w:rFonts w:ascii="Times New Roman" w:eastAsia="Times New Roman" w:hAnsi="Times New Roman" w:cs="Times New Roman"/>
          <w:b/>
          <w:bCs/>
          <w:color w:val="000000"/>
          <w:sz w:val="24"/>
          <w:szCs w:val="26"/>
          <w:lang w:eastAsia="tr-TR"/>
        </w:rPr>
        <w:t>II- İTİRAZIN GEREKÇESİ               </w:t>
      </w:r>
    </w:p>
    <w:p w:rsidR="005709A2" w:rsidRDefault="005709A2" w:rsidP="005709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5709A2">
        <w:rPr>
          <w:rFonts w:ascii="Times New Roman" w:eastAsia="Times New Roman" w:hAnsi="Times New Roman" w:cs="Times New Roman"/>
          <w:color w:val="000000"/>
          <w:sz w:val="24"/>
          <w:szCs w:val="26"/>
          <w:lang w:eastAsia="tr-TR"/>
        </w:rPr>
        <w:t>Başvuru kararının gerekçe bölümü şöyledir:</w:t>
      </w:r>
    </w:p>
    <w:p w:rsidR="005709A2" w:rsidRDefault="005709A2" w:rsidP="00570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09A2">
        <w:rPr>
          <w:rFonts w:ascii="Times New Roman" w:eastAsia="Times New Roman" w:hAnsi="Times New Roman" w:cs="Times New Roman"/>
          <w:color w:val="000000"/>
          <w:sz w:val="24"/>
          <w:szCs w:val="26"/>
          <w:lang w:eastAsia="tr-TR"/>
        </w:rPr>
        <w:t>"1982 Anayasasının Kanun Önünde Eşitlik başlıklı 10. maddesinde; Herkesin dil, ırk, renk, cinsiyet, siyasi düşünce, felsefi inanç, din, mezhep ve benzeri sebeplerle ayırım gözetilmeksizin kanun önünde eşit olduğu, devlet organları ve idare makamlarının bütün işlemlerinde kanun önünde eşitlik ilkesine uygun olarak hareket etmek zorunda oldukları hükme bağlanmıştır.      </w:t>
      </w:r>
    </w:p>
    <w:p w:rsidR="005709A2" w:rsidRDefault="005709A2" w:rsidP="00570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09A2">
        <w:rPr>
          <w:rFonts w:ascii="Times New Roman" w:eastAsia="Times New Roman" w:hAnsi="Times New Roman" w:cs="Times New Roman"/>
          <w:color w:val="000000"/>
          <w:sz w:val="24"/>
          <w:szCs w:val="26"/>
          <w:lang w:eastAsia="tr-TR"/>
        </w:rPr>
        <w:t>1982 Anayasasının Vergi Ödevi başlıklı 73. maddesinde ise; Herkesin kamu giderlerini karşılamak üzere mali gücüne göre vergi ödemekle yükümlü olduğu, vergi yükünün adaletli ve dengeli dağılımının maliye politikasının sosyal amacı olduğu, vergi, resim, harç ve benzeri mali yükümlülüklerin kanunla konulup, değiştirilebileceği ve kaldırılabileceğini, vergi, resim, harç ve benzeri mali yükümlülüklerin muaflık, istisnalar ve indirimleriyle oranlarına ilişkin hükümlerinde kanunun belirttiği yukarı ve aşağı sınırlar içinde değişiklik yapmak yetkisinin Bakanlar Kuruluna verilebileceği hükme bağlanmıştır.</w:t>
      </w:r>
      <w:proofErr w:type="gramEnd"/>
    </w:p>
    <w:p w:rsidR="005709A2" w:rsidRDefault="005709A2" w:rsidP="00570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09A2">
        <w:rPr>
          <w:rFonts w:ascii="Times New Roman" w:eastAsia="Times New Roman" w:hAnsi="Times New Roman" w:cs="Times New Roman"/>
          <w:color w:val="000000"/>
          <w:sz w:val="24"/>
          <w:szCs w:val="26"/>
          <w:lang w:eastAsia="tr-TR"/>
        </w:rPr>
        <w:t xml:space="preserve">4842 sayılı Kanunun yürürlüğe girmesinden önceki 3824 sayılı Kanun döneminde muhtasar beyannameye </w:t>
      </w:r>
      <w:proofErr w:type="gramStart"/>
      <w:r w:rsidRPr="005709A2">
        <w:rPr>
          <w:rFonts w:ascii="Times New Roman" w:eastAsia="Times New Roman" w:hAnsi="Times New Roman" w:cs="Times New Roman"/>
          <w:color w:val="000000"/>
          <w:sz w:val="24"/>
          <w:szCs w:val="26"/>
          <w:lang w:eastAsia="tr-TR"/>
        </w:rPr>
        <w:t>dahil</w:t>
      </w:r>
      <w:proofErr w:type="gramEnd"/>
      <w:r w:rsidRPr="005709A2">
        <w:rPr>
          <w:rFonts w:ascii="Times New Roman" w:eastAsia="Times New Roman" w:hAnsi="Times New Roman" w:cs="Times New Roman"/>
          <w:color w:val="000000"/>
          <w:sz w:val="24"/>
          <w:szCs w:val="26"/>
          <w:lang w:eastAsia="tr-TR"/>
        </w:rPr>
        <w:t xml:space="preserve"> edilip, tevkif edilen vergilerle birlikte ödenen fon payının, beyannameye dahil kazançlar üzerinden hesaplanan fon payına mahsup edilmesi veya mahsup edilecek fon payının bulunmaması durumunda ise nakden yada mahsuben iadesi söz konusu iken, 4842 sayılı Kanun ile 2003 vergilendirme dönemi içinde ödenen fon paylarının mahsup ve iade edilmeyeceği ancak 01.01.2004 tarihinden sonra verilecek gelir ve kurumlar vergisi beyannameleri üzerinden de fon payının alınmayacağı hükme bağlanarak, tevkif suretiyle alınan vergiler üzerinden hesaplanan fon payları ile stopaja tabi gelir elde etmemiş ve 2003 yılı gelirini 2004 yılında beyan edecek mükellefler arasında farklılık yaratılmıştır.</w:t>
      </w:r>
    </w:p>
    <w:p w:rsidR="005709A2" w:rsidRDefault="005709A2" w:rsidP="00570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09A2">
        <w:rPr>
          <w:rFonts w:ascii="Times New Roman" w:eastAsia="Times New Roman" w:hAnsi="Times New Roman" w:cs="Times New Roman"/>
          <w:color w:val="000000"/>
          <w:sz w:val="24"/>
          <w:szCs w:val="26"/>
          <w:lang w:eastAsia="tr-TR"/>
        </w:rPr>
        <w:t xml:space="preserve">Hatta 01.01.2004 tarihinden önce vergi </w:t>
      </w:r>
      <w:proofErr w:type="spellStart"/>
      <w:r w:rsidRPr="005709A2">
        <w:rPr>
          <w:rFonts w:ascii="Times New Roman" w:eastAsia="Times New Roman" w:hAnsi="Times New Roman" w:cs="Times New Roman"/>
          <w:color w:val="000000"/>
          <w:sz w:val="24"/>
          <w:szCs w:val="26"/>
          <w:lang w:eastAsia="tr-TR"/>
        </w:rPr>
        <w:t>tevkifatına</w:t>
      </w:r>
      <w:proofErr w:type="spellEnd"/>
      <w:r w:rsidRPr="005709A2">
        <w:rPr>
          <w:rFonts w:ascii="Times New Roman" w:eastAsia="Times New Roman" w:hAnsi="Times New Roman" w:cs="Times New Roman"/>
          <w:color w:val="000000"/>
          <w:sz w:val="24"/>
          <w:szCs w:val="26"/>
          <w:lang w:eastAsia="tr-TR"/>
        </w:rPr>
        <w:t xml:space="preserve"> bağlı olarak fon payı ödeyen mükellef vergilendirme dönemi sonunda zarar etse bile 4842 sayılı Kanunun geçici 1. maddesinin "... </w:t>
      </w:r>
      <w:proofErr w:type="gramStart"/>
      <w:r w:rsidRPr="005709A2">
        <w:rPr>
          <w:rFonts w:ascii="Times New Roman" w:eastAsia="Times New Roman" w:hAnsi="Times New Roman" w:cs="Times New Roman"/>
          <w:color w:val="000000"/>
          <w:sz w:val="24"/>
          <w:szCs w:val="26"/>
          <w:lang w:eastAsia="tr-TR"/>
        </w:rPr>
        <w:t>bu</w:t>
      </w:r>
      <w:proofErr w:type="gramEnd"/>
      <w:r w:rsidRPr="005709A2">
        <w:rPr>
          <w:rFonts w:ascii="Times New Roman" w:eastAsia="Times New Roman" w:hAnsi="Times New Roman" w:cs="Times New Roman"/>
          <w:color w:val="000000"/>
          <w:sz w:val="24"/>
          <w:szCs w:val="26"/>
          <w:lang w:eastAsia="tr-TR"/>
        </w:rPr>
        <w:t xml:space="preserve"> kazanç ve iratlara ilişkin olarak vergilendirme dönemi içinde ödenen fon paylarının mahsup ve iadeye konu olmaz." cümlesi uyarınca fon payı kendisine iade ve mahsup edilemeyeceğinden fon payının nihai yüklenicisi konumunda olacaktır.</w:t>
      </w:r>
    </w:p>
    <w:p w:rsidR="005709A2" w:rsidRDefault="005709A2" w:rsidP="00570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09A2">
        <w:rPr>
          <w:rFonts w:ascii="Times New Roman" w:eastAsia="Times New Roman" w:hAnsi="Times New Roman" w:cs="Times New Roman"/>
          <w:color w:val="000000"/>
          <w:sz w:val="24"/>
          <w:szCs w:val="26"/>
          <w:lang w:eastAsia="tr-TR"/>
        </w:rPr>
        <w:t xml:space="preserve">Yargı ve doktrinde; vergide genellik ve eşitlik, vergi adaleti ilkeleri olarak kabul edilmekte, vergide genellik ilkesi; toplumda yaşayan herkesin mali gücüne göre vergi </w:t>
      </w:r>
      <w:proofErr w:type="gramStart"/>
      <w:r w:rsidRPr="005709A2">
        <w:rPr>
          <w:rFonts w:ascii="Times New Roman" w:eastAsia="Times New Roman" w:hAnsi="Times New Roman" w:cs="Times New Roman"/>
          <w:color w:val="000000"/>
          <w:sz w:val="24"/>
          <w:szCs w:val="26"/>
          <w:lang w:eastAsia="tr-TR"/>
        </w:rPr>
        <w:t>yükümlüsü</w:t>
      </w:r>
      <w:proofErr w:type="gramEnd"/>
      <w:r w:rsidRPr="005709A2">
        <w:rPr>
          <w:rFonts w:ascii="Times New Roman" w:eastAsia="Times New Roman" w:hAnsi="Times New Roman" w:cs="Times New Roman"/>
          <w:color w:val="000000"/>
          <w:sz w:val="24"/>
          <w:szCs w:val="26"/>
          <w:lang w:eastAsia="tr-TR"/>
        </w:rPr>
        <w:t xml:space="preserve"> olması şeklinde, vergide eşitlik ilkesi ise benzer durumda bulunanlara eşit muamele, farklı koşullar altında bulunanlara ise farklı muamele olarak tanımlanmaktadır.</w:t>
      </w:r>
    </w:p>
    <w:p w:rsidR="005709A2" w:rsidRDefault="005709A2" w:rsidP="00570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09A2">
        <w:rPr>
          <w:rFonts w:ascii="Times New Roman" w:eastAsia="Times New Roman" w:hAnsi="Times New Roman" w:cs="Times New Roman"/>
          <w:color w:val="000000"/>
          <w:sz w:val="24"/>
          <w:szCs w:val="26"/>
          <w:lang w:eastAsia="tr-TR"/>
        </w:rPr>
        <w:t>Yasa koyucunun ekonomik, sosyal, kültürel ve sağlık politikaları ile vergi tekniğine ilişkin kolaylaştırıcı nedenlerle eşitlik ilkesine istisnalar getirebileceği yine yargıda ve doktrinde kabul görmekte olup kanun koyucunun tevkif suretiyle alınan vergiler üzerinden hesaplanan fon payları ile stopaja tabi gelir elde etmemiş ve 2003 yılı gelirini 2004 yılında beyan edecek mükellefler arasında farklılık yaratan 4842 sayılı Kanunun geçici 1. maddesinin "... bu</w:t>
      </w:r>
      <w:proofErr w:type="gramEnd"/>
      <w:r w:rsidRPr="005709A2">
        <w:rPr>
          <w:rFonts w:ascii="Times New Roman" w:eastAsia="Times New Roman" w:hAnsi="Times New Roman" w:cs="Times New Roman"/>
          <w:color w:val="000000"/>
          <w:sz w:val="24"/>
          <w:szCs w:val="26"/>
          <w:lang w:eastAsia="tr-TR"/>
        </w:rPr>
        <w:t xml:space="preserve"> kazanç ve iratlara ilişkin olarak vergilendirme dönemi içinde ödenen fon paylarının mahsup ve iadeye konu olmaz." cümlesinin yukarıda sayılı sebeplerden kaynaklanmadığı ve eksik düzenleme sebebiyle eşitsizliğe neden olduğu açıkça ortadadır.</w:t>
      </w:r>
    </w:p>
    <w:p w:rsidR="005709A2" w:rsidRDefault="005709A2" w:rsidP="00570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09A2">
        <w:rPr>
          <w:rFonts w:ascii="Times New Roman" w:eastAsia="Times New Roman" w:hAnsi="Times New Roman" w:cs="Times New Roman"/>
          <w:color w:val="000000"/>
          <w:sz w:val="24"/>
          <w:szCs w:val="26"/>
          <w:lang w:eastAsia="tr-TR"/>
        </w:rPr>
        <w:lastRenderedPageBreak/>
        <w:t>Öte yandan 2949 sayılı Anayasa Mahkemesinin Kuruluşu ve Yargılama Usulleri Hakkında Kanunun 28. maddesinde; bir davaya bakmakta olan mahkemenin taraflardan birinin ileri sürdüğü aykırılık iddiasının ciddi olduğu kanısına varırsa taraflardan bu konudaki iddia ve savunmalarını ve kendisini bu kanıya götüren görüşünü açıklayıcı kararı, dosya muhtevasını mahkemece, bu konu ile ilgili görülen belgelerin tasdikli örnekleri ile birlikte Anayasa Mahkemesi Başkanlığı'na göndereceği, Anayasa Mahkemesi Genel Sekreterliği'nin gelen evrakı kaleme havale edeceği ve keyfiyeti Mahkemeye bir yazı ile bildireceği, evrakın kayda girişinden itibaren 10 gün içinde noksanlıkların olup olmadığının inceleneceği eksiklikleri olduğu anlaşılan işlerin geri çevrilmesine, Mahkemenin yetkisiz olduğu tespit edilen başvurmaların da reddine karar verileceği, Anayasa Mahkemesinin işin kendisine noksansız olarak gelişinden başlamak üzere beş ay içinde karar vermemesi halinde ilgili mahkemenin davayı yürürlükteki kanun hükümlerine göre sonuçlandıracağı hükme bağlanmıştır.</w:t>
      </w:r>
      <w:proofErr w:type="gramEnd"/>
    </w:p>
    <w:p w:rsidR="005709A2" w:rsidRPr="005709A2" w:rsidRDefault="005709A2" w:rsidP="005709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09A2">
        <w:rPr>
          <w:rFonts w:ascii="Times New Roman" w:eastAsia="Times New Roman" w:hAnsi="Times New Roman" w:cs="Times New Roman"/>
          <w:color w:val="000000"/>
          <w:sz w:val="24"/>
          <w:szCs w:val="26"/>
          <w:lang w:eastAsia="tr-TR"/>
        </w:rPr>
        <w:t xml:space="preserve">Açıklanan nedenlerle 2949 sayılı Kanunun 28. maddesi uyarınca 4842 sayılı Bazı Kanunlarda Değişiklik Yapılması Hakkında Kanunun Geçici 1. maddesinin "... </w:t>
      </w:r>
      <w:proofErr w:type="gramStart"/>
      <w:r w:rsidRPr="005709A2">
        <w:rPr>
          <w:rFonts w:ascii="Times New Roman" w:eastAsia="Times New Roman" w:hAnsi="Times New Roman" w:cs="Times New Roman"/>
          <w:color w:val="000000"/>
          <w:sz w:val="24"/>
          <w:szCs w:val="26"/>
          <w:lang w:eastAsia="tr-TR"/>
        </w:rPr>
        <w:t>bu</w:t>
      </w:r>
      <w:proofErr w:type="gramEnd"/>
      <w:r w:rsidRPr="005709A2">
        <w:rPr>
          <w:rFonts w:ascii="Times New Roman" w:eastAsia="Times New Roman" w:hAnsi="Times New Roman" w:cs="Times New Roman"/>
          <w:color w:val="000000"/>
          <w:sz w:val="24"/>
          <w:szCs w:val="26"/>
          <w:lang w:eastAsia="tr-TR"/>
        </w:rPr>
        <w:t xml:space="preserve"> kazanç ve iratlara ilişkin olarak vergilendirme dönemi içinde ödenen fon paylarının mahsup ve iadeye konu olmaz." cümlesinin Anayasaya aykırılığı hakkında karar verilmek üzere dava dosyasındaki belgelerin onaylı örneklerinin Anayasa Mahkemesine gönderilmesine, dava dosyasının bu hususta karar verilinceye veya Anayasa Mahkemesinin işin kendisine noksansız olarak gelişinden itibaren beş aylık süre geçene kadar bekletilmesine 6.10.2004 tarihinde oybirliği ile karar verildi.""</w:t>
      </w:r>
    </w:p>
    <w:p w:rsidR="00CE1FB9" w:rsidRPr="005709A2" w:rsidRDefault="00CE1FB9" w:rsidP="005709A2">
      <w:pPr>
        <w:spacing w:before="100" w:beforeAutospacing="1" w:after="100" w:afterAutospacing="1" w:line="240" w:lineRule="auto"/>
        <w:ind w:firstLine="709"/>
        <w:jc w:val="both"/>
        <w:rPr>
          <w:rFonts w:ascii="Times New Roman" w:hAnsi="Times New Roman" w:cs="Times New Roman"/>
          <w:sz w:val="24"/>
        </w:rPr>
      </w:pPr>
    </w:p>
    <w:sectPr w:rsidR="00CE1FB9" w:rsidRPr="005709A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2E" w:rsidRDefault="00181F2E" w:rsidP="005709A2">
      <w:pPr>
        <w:spacing w:after="0" w:line="240" w:lineRule="auto"/>
      </w:pPr>
      <w:r>
        <w:separator/>
      </w:r>
    </w:p>
  </w:endnote>
  <w:endnote w:type="continuationSeparator" w:id="0">
    <w:p w:rsidR="00181F2E" w:rsidRDefault="00181F2E" w:rsidP="0057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A2" w:rsidRDefault="005709A2" w:rsidP="004523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09A2" w:rsidRDefault="005709A2" w:rsidP="005709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A2" w:rsidRPr="005709A2" w:rsidRDefault="005709A2" w:rsidP="004523E4">
    <w:pPr>
      <w:pStyle w:val="Altbilgi"/>
      <w:framePr w:wrap="around" w:vAnchor="text" w:hAnchor="margin" w:xAlign="right" w:y="1"/>
      <w:rPr>
        <w:rStyle w:val="SayfaNumaras"/>
        <w:rFonts w:ascii="Times New Roman" w:hAnsi="Times New Roman" w:cs="Times New Roman"/>
      </w:rPr>
    </w:pPr>
    <w:r w:rsidRPr="005709A2">
      <w:rPr>
        <w:rStyle w:val="SayfaNumaras"/>
        <w:rFonts w:ascii="Times New Roman" w:hAnsi="Times New Roman" w:cs="Times New Roman"/>
      </w:rPr>
      <w:fldChar w:fldCharType="begin"/>
    </w:r>
    <w:r w:rsidRPr="005709A2">
      <w:rPr>
        <w:rStyle w:val="SayfaNumaras"/>
        <w:rFonts w:ascii="Times New Roman" w:hAnsi="Times New Roman" w:cs="Times New Roman"/>
      </w:rPr>
      <w:instrText xml:space="preserve">PAGE  </w:instrText>
    </w:r>
    <w:r w:rsidRPr="005709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709A2">
      <w:rPr>
        <w:rStyle w:val="SayfaNumaras"/>
        <w:rFonts w:ascii="Times New Roman" w:hAnsi="Times New Roman" w:cs="Times New Roman"/>
      </w:rPr>
      <w:fldChar w:fldCharType="end"/>
    </w:r>
  </w:p>
  <w:p w:rsidR="005709A2" w:rsidRPr="005709A2" w:rsidRDefault="005709A2" w:rsidP="005709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2E" w:rsidRDefault="00181F2E" w:rsidP="005709A2">
      <w:pPr>
        <w:spacing w:after="0" w:line="240" w:lineRule="auto"/>
      </w:pPr>
      <w:r>
        <w:separator/>
      </w:r>
    </w:p>
  </w:footnote>
  <w:footnote w:type="continuationSeparator" w:id="0">
    <w:p w:rsidR="00181F2E" w:rsidRDefault="00181F2E" w:rsidP="00570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A2" w:rsidRPr="0002644F" w:rsidRDefault="005709A2" w:rsidP="005709A2">
    <w:pPr>
      <w:spacing w:after="0" w:line="240" w:lineRule="auto"/>
      <w:jc w:val="both"/>
      <w:rPr>
        <w:rFonts w:ascii="Times New Roman" w:eastAsia="Times New Roman" w:hAnsi="Times New Roman" w:cs="Times New Roman"/>
        <w:b/>
        <w:color w:val="000000"/>
        <w:sz w:val="24"/>
        <w:szCs w:val="24"/>
        <w:lang w:eastAsia="tr-TR"/>
      </w:rPr>
    </w:pPr>
    <w:r w:rsidRPr="0002644F">
      <w:rPr>
        <w:rFonts w:ascii="Times New Roman" w:eastAsia="Times New Roman" w:hAnsi="Times New Roman" w:cs="Times New Roman"/>
        <w:b/>
        <w:bCs/>
        <w:color w:val="000000"/>
        <w:sz w:val="24"/>
        <w:szCs w:val="26"/>
        <w:lang w:eastAsia="tr-TR"/>
      </w:rPr>
      <w:t xml:space="preserve">Esas </w:t>
    </w:r>
    <w:proofErr w:type="gramStart"/>
    <w:r w:rsidRPr="0002644F">
      <w:rPr>
        <w:rFonts w:ascii="Times New Roman" w:eastAsia="Times New Roman" w:hAnsi="Times New Roman" w:cs="Times New Roman"/>
        <w:b/>
        <w:bCs/>
        <w:color w:val="000000"/>
        <w:sz w:val="24"/>
        <w:szCs w:val="26"/>
        <w:lang w:eastAsia="tr-TR"/>
      </w:rPr>
      <w:t>Sayısı  : 2004</w:t>
    </w:r>
    <w:proofErr w:type="gramEnd"/>
    <w:r w:rsidRPr="0002644F">
      <w:rPr>
        <w:rFonts w:ascii="Times New Roman" w:eastAsia="Times New Roman" w:hAnsi="Times New Roman" w:cs="Times New Roman"/>
        <w:b/>
        <w:bCs/>
        <w:color w:val="000000"/>
        <w:sz w:val="24"/>
        <w:szCs w:val="26"/>
        <w:lang w:eastAsia="tr-TR"/>
      </w:rPr>
      <w:t>/94</w:t>
    </w:r>
  </w:p>
  <w:p w:rsidR="005709A2" w:rsidRPr="0002644F" w:rsidRDefault="005709A2" w:rsidP="005709A2">
    <w:pPr>
      <w:spacing w:after="0" w:line="240" w:lineRule="auto"/>
      <w:jc w:val="both"/>
      <w:rPr>
        <w:rFonts w:ascii="Times New Roman" w:eastAsia="Times New Roman" w:hAnsi="Times New Roman" w:cs="Times New Roman"/>
        <w:b/>
        <w:color w:val="000000"/>
        <w:sz w:val="24"/>
        <w:szCs w:val="24"/>
        <w:lang w:eastAsia="tr-TR"/>
      </w:rPr>
    </w:pPr>
    <w:r w:rsidRPr="0002644F">
      <w:rPr>
        <w:rFonts w:ascii="Times New Roman" w:eastAsia="Times New Roman" w:hAnsi="Times New Roman" w:cs="Times New Roman"/>
        <w:b/>
        <w:bCs/>
        <w:color w:val="000000"/>
        <w:sz w:val="24"/>
        <w:szCs w:val="26"/>
        <w:lang w:eastAsia="tr-TR"/>
      </w:rPr>
      <w:t xml:space="preserve">Karar </w:t>
    </w:r>
    <w:proofErr w:type="gramStart"/>
    <w:r w:rsidRPr="0002644F">
      <w:rPr>
        <w:rFonts w:ascii="Times New Roman" w:eastAsia="Times New Roman" w:hAnsi="Times New Roman" w:cs="Times New Roman"/>
        <w:b/>
        <w:bCs/>
        <w:color w:val="000000"/>
        <w:sz w:val="24"/>
        <w:szCs w:val="26"/>
        <w:lang w:eastAsia="tr-TR"/>
      </w:rPr>
      <w:t>Sayısı : 2008</w:t>
    </w:r>
    <w:proofErr w:type="gramEnd"/>
    <w:r w:rsidRPr="0002644F">
      <w:rPr>
        <w:rFonts w:ascii="Times New Roman" w:eastAsia="Times New Roman" w:hAnsi="Times New Roman" w:cs="Times New Roman"/>
        <w:b/>
        <w:bCs/>
        <w:color w:val="000000"/>
        <w:sz w:val="24"/>
        <w:szCs w:val="26"/>
        <w:lang w:eastAsia="tr-TR"/>
      </w:rPr>
      <w:t>/83</w:t>
    </w:r>
  </w:p>
  <w:p w:rsidR="005709A2" w:rsidRPr="005709A2" w:rsidRDefault="005709A2" w:rsidP="005709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A2"/>
    <w:rsid w:val="00181F2E"/>
    <w:rsid w:val="005709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39953-1ED1-4255-9620-18AD96D1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09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09A2"/>
  </w:style>
  <w:style w:type="paragraph" w:styleId="Altbilgi">
    <w:name w:val="footer"/>
    <w:basedOn w:val="Normal"/>
    <w:link w:val="AltbilgiChar"/>
    <w:uiPriority w:val="99"/>
    <w:unhideWhenUsed/>
    <w:rsid w:val="005709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09A2"/>
  </w:style>
  <w:style w:type="character" w:styleId="SayfaNumaras">
    <w:name w:val="page number"/>
    <w:basedOn w:val="VarsaylanParagrafYazTipi"/>
    <w:uiPriority w:val="99"/>
    <w:semiHidden/>
    <w:unhideWhenUsed/>
    <w:rsid w:val="0057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2019-01-29T07:24:00Z</dcterms:created>
  <dcterms:modified xsi:type="dcterms:W3CDTF">2019-01-29T07:25:00Z</dcterms:modified>
</cp:coreProperties>
</file>