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47" w:rsidRPr="00BD0F47" w:rsidRDefault="00BD0F47" w:rsidP="00BD0F4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D0F47">
        <w:rPr>
          <w:rFonts w:ascii="Times New Roman" w:eastAsia="Times New Roman" w:hAnsi="Times New Roman" w:cs="Times New Roman"/>
          <w:b/>
          <w:bCs/>
          <w:color w:val="000000"/>
          <w:sz w:val="24"/>
          <w:szCs w:val="26"/>
          <w:lang w:eastAsia="tr-TR"/>
        </w:rPr>
        <w:t>"...</w:t>
      </w:r>
    </w:p>
    <w:p w:rsidR="00BD0F47" w:rsidRDefault="00BD0F47" w:rsidP="00BD0F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0F47">
        <w:rPr>
          <w:rFonts w:ascii="Times New Roman" w:eastAsia="Times New Roman" w:hAnsi="Times New Roman" w:cs="Times New Roman"/>
          <w:b/>
          <w:bCs/>
          <w:color w:val="000000"/>
          <w:sz w:val="24"/>
          <w:szCs w:val="26"/>
          <w:lang w:eastAsia="tr-TR"/>
        </w:rPr>
        <w:t>II- İTİRAZLARIN GEREKÇELERİ</w:t>
      </w:r>
    </w:p>
    <w:p w:rsidR="00BD0F47" w:rsidRPr="00BD0F47" w:rsidRDefault="00BD0F47" w:rsidP="00BD0F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BD0F47">
        <w:rPr>
          <w:rFonts w:ascii="Times New Roman" w:eastAsia="Times New Roman" w:hAnsi="Times New Roman" w:cs="Times New Roman"/>
          <w:color w:val="000000"/>
          <w:sz w:val="24"/>
          <w:szCs w:val="26"/>
          <w:lang w:eastAsia="tr-TR"/>
        </w:rPr>
        <w:t xml:space="preserve">İtiraz yoluna başvuran Mahkemelerin gerekçelerinde özetle, Türk Ceza Kanunu'nda disiplin hapsine göre daha ağır yaptırım olan bir yıla kadar hapis cezasının para ya da seçenek yaptırımlara çevrilebildiği, iki yıla kadar olan hapis cezalarının ertelenmesi, dava zamanaşımı süresinin belli olması ve koşullu salıvermeden yararlanma olanaklı iken, disiplin hapsinde sınırsız dava zamanaşımı öngörüldüğü, buna yasal ve takdiri indirim hükümleri </w:t>
      </w:r>
      <w:proofErr w:type="spellStart"/>
      <w:r w:rsidRPr="00BD0F47">
        <w:rPr>
          <w:rFonts w:ascii="Times New Roman" w:eastAsia="Times New Roman" w:hAnsi="Times New Roman" w:cs="Times New Roman"/>
          <w:color w:val="000000"/>
          <w:sz w:val="24"/>
          <w:szCs w:val="26"/>
          <w:lang w:eastAsia="tr-TR"/>
        </w:rPr>
        <w:t>önödeme</w:t>
      </w:r>
      <w:proofErr w:type="spellEnd"/>
      <w:r w:rsidRPr="00BD0F47">
        <w:rPr>
          <w:rFonts w:ascii="Times New Roman" w:eastAsia="Times New Roman" w:hAnsi="Times New Roman" w:cs="Times New Roman"/>
          <w:color w:val="000000"/>
          <w:sz w:val="24"/>
          <w:szCs w:val="26"/>
          <w:lang w:eastAsia="tr-TR"/>
        </w:rPr>
        <w:t xml:space="preserve"> ve uzlaşma gibi ceza hukuku müesseselerinin uygulanamadığı, borçludan alacağını rızasıyla alamayan alacaklının devlet kurumlarının yardımıyla alacağını zorla tahsil etme olanağına sahip olduğu, cebri icranın dışında borçlunun ayrıca hapisle cezalandırılmasının evrensel hukuk kuralları ile bağdaşmayacağı, özel hukuktan doğan alacaklarda tarafların birbirlerinin ödeme gücünü bilebilecek durumda oldukları ve basiretli tacir öngörüsüyle hareket etmeleri gerektiği, Avrupa Birliği ülkelerine gönderilen ve hapis cezasını içeren icra ve ödeme emirleri ile ilgili adli yardımlaşma taleplerinin kendi hukuklarında benzer suç bulunmaması nedeniyle kabul görmediği, mal beyanında bulunmama suçunu işleyen kimselere disiplin hapsi cezası verilerek seçenek yaptırımlardan yararlandırılmadıkları, bu durumun eşitsizliğe yol açtığı, mal beyanında bulunmama eylemi nedeniyle borçlu hakkında ayrı ayrı veya aynı anda birlikte tazyik ve disiplin hapsi olmak üzere iki defa aynı veya farklı zamanlarda özgürlüğü kısıtlayıcı ceza uygulanabileceği, böylece tek bir eylem için iki ayrı özgürlüğü bağlayıcı cezanın öngörülmüş olduğu, yeni Ceza Muhakemesi Kanunu'nda şahsi davaya yer verilmediği ve şahsi davaların kamu davasına dönüştürüldüğü, bu nedenle İcra ve İflas Kanunu'na göre açılacak davaların da Cumhuriyet Savcılığı tarafından açılması gerektiği, farklı uygulamaların eşitsizlik doğurduğu, disiplin hapsi suçları ve bunların dışındaki suçlar hakkında ceza verecek makamların farklı öngörüldüğü, idari yaptırımların nitelikleri ve amaçları yönünden kamusal cezalardan farklı olduğu, idari yaptırımların bizzat idari organlar tarafından verilmesi gerektiği, kamu cezalarının toplum düzenini bozan ağır ihlallerin karşılığı olarak getirildiği, disiplin cezasının bir ceza hukuku normu olmadığı, disiplin hapsi cezasının asliye ceza mahkemesi sıfatı ile icra ceza mahkemeleri tarafından verilmesinin eşitlik ilkesine uymadığı, Anayasa'ya göre herkesin adil yargılanma hakkına sahip olduğu, bunun içinde savunma hakkının da bulunduğu, oysa İcra ve İflas Kanunu'nun 349. maddesinin sanık gelmese bile duruşma yapılmasını öngördüğü ve bu durumun adil yargılanma hakkının ihlali anlamına geldiği, bu nedenlerle itiraz konusu kuralların Anayasa'nın 2</w:t>
      </w:r>
      <w:proofErr w:type="gramStart"/>
      <w:r w:rsidRPr="00BD0F47">
        <w:rPr>
          <w:rFonts w:ascii="Times New Roman" w:eastAsia="Times New Roman" w:hAnsi="Times New Roman" w:cs="Times New Roman"/>
          <w:color w:val="000000"/>
          <w:sz w:val="24"/>
          <w:szCs w:val="26"/>
          <w:lang w:eastAsia="tr-TR"/>
        </w:rPr>
        <w:t>.,</w:t>
      </w:r>
      <w:proofErr w:type="gramEnd"/>
      <w:r w:rsidRPr="00BD0F47">
        <w:rPr>
          <w:rFonts w:ascii="Times New Roman" w:eastAsia="Times New Roman" w:hAnsi="Times New Roman" w:cs="Times New Roman"/>
          <w:color w:val="000000"/>
          <w:sz w:val="24"/>
          <w:szCs w:val="26"/>
          <w:lang w:eastAsia="tr-TR"/>
        </w:rPr>
        <w:t xml:space="preserve"> 10., 19., 36., 38. ve 138.  maddelerine aykırı olduğu ileri sürülmüştür."</w:t>
      </w:r>
    </w:p>
    <w:p w:rsidR="00CE1FB9" w:rsidRPr="00BD0F47" w:rsidRDefault="00CE1FB9" w:rsidP="00BD0F47">
      <w:pPr>
        <w:spacing w:before="100" w:beforeAutospacing="1" w:after="100" w:afterAutospacing="1" w:line="240" w:lineRule="auto"/>
        <w:ind w:firstLine="709"/>
        <w:jc w:val="both"/>
        <w:rPr>
          <w:rFonts w:ascii="Times New Roman" w:hAnsi="Times New Roman" w:cs="Times New Roman"/>
          <w:sz w:val="24"/>
        </w:rPr>
      </w:pPr>
    </w:p>
    <w:sectPr w:rsidR="00CE1FB9" w:rsidRPr="00BD0F4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6C" w:rsidRDefault="00C0056C" w:rsidP="00BD0F47">
      <w:pPr>
        <w:spacing w:after="0" w:line="240" w:lineRule="auto"/>
      </w:pPr>
      <w:r>
        <w:separator/>
      </w:r>
    </w:p>
  </w:endnote>
  <w:endnote w:type="continuationSeparator" w:id="0">
    <w:p w:rsidR="00C0056C" w:rsidRDefault="00C0056C" w:rsidP="00BD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47" w:rsidRDefault="00BD0F47" w:rsidP="006C15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0F47" w:rsidRDefault="00BD0F47" w:rsidP="00BD0F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47" w:rsidRPr="00BD0F47" w:rsidRDefault="00BD0F47" w:rsidP="006C1529">
    <w:pPr>
      <w:pStyle w:val="Altbilgi"/>
      <w:framePr w:wrap="around" w:vAnchor="text" w:hAnchor="margin" w:xAlign="right" w:y="1"/>
      <w:rPr>
        <w:rStyle w:val="SayfaNumaras"/>
        <w:rFonts w:ascii="Times New Roman" w:hAnsi="Times New Roman" w:cs="Times New Roman"/>
      </w:rPr>
    </w:pPr>
    <w:r w:rsidRPr="00BD0F47">
      <w:rPr>
        <w:rStyle w:val="SayfaNumaras"/>
        <w:rFonts w:ascii="Times New Roman" w:hAnsi="Times New Roman" w:cs="Times New Roman"/>
      </w:rPr>
      <w:fldChar w:fldCharType="begin"/>
    </w:r>
    <w:r w:rsidRPr="00BD0F47">
      <w:rPr>
        <w:rStyle w:val="SayfaNumaras"/>
        <w:rFonts w:ascii="Times New Roman" w:hAnsi="Times New Roman" w:cs="Times New Roman"/>
      </w:rPr>
      <w:instrText xml:space="preserve">PAGE  </w:instrText>
    </w:r>
    <w:r w:rsidRPr="00BD0F4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D0F47">
      <w:rPr>
        <w:rStyle w:val="SayfaNumaras"/>
        <w:rFonts w:ascii="Times New Roman" w:hAnsi="Times New Roman" w:cs="Times New Roman"/>
      </w:rPr>
      <w:fldChar w:fldCharType="end"/>
    </w:r>
  </w:p>
  <w:p w:rsidR="00BD0F47" w:rsidRPr="00BD0F47" w:rsidRDefault="00BD0F47" w:rsidP="00BD0F4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6C" w:rsidRDefault="00C0056C" w:rsidP="00BD0F47">
      <w:pPr>
        <w:spacing w:after="0" w:line="240" w:lineRule="auto"/>
      </w:pPr>
      <w:r>
        <w:separator/>
      </w:r>
    </w:p>
  </w:footnote>
  <w:footnote w:type="continuationSeparator" w:id="0">
    <w:p w:rsidR="00C0056C" w:rsidRDefault="00C0056C" w:rsidP="00BD0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47" w:rsidRPr="00836D25" w:rsidRDefault="00BD0F47" w:rsidP="00BD0F47">
    <w:pPr>
      <w:spacing w:after="0" w:line="240" w:lineRule="auto"/>
      <w:jc w:val="both"/>
      <w:rPr>
        <w:rFonts w:ascii="Times New Roman" w:eastAsia="Times New Roman" w:hAnsi="Times New Roman" w:cs="Times New Roman"/>
        <w:b/>
        <w:color w:val="000000"/>
        <w:sz w:val="24"/>
        <w:szCs w:val="24"/>
        <w:lang w:eastAsia="tr-TR"/>
      </w:rPr>
    </w:pPr>
    <w:r w:rsidRPr="00836D25">
      <w:rPr>
        <w:rFonts w:ascii="Times New Roman" w:eastAsia="Times New Roman" w:hAnsi="Times New Roman" w:cs="Times New Roman"/>
        <w:b/>
        <w:bCs/>
        <w:color w:val="000000"/>
        <w:sz w:val="24"/>
        <w:szCs w:val="26"/>
        <w:lang w:eastAsia="tr-TR"/>
      </w:rPr>
      <w:t xml:space="preserve">Esas </w:t>
    </w:r>
    <w:proofErr w:type="gramStart"/>
    <w:r w:rsidRPr="00836D25">
      <w:rPr>
        <w:rFonts w:ascii="Times New Roman" w:eastAsia="Times New Roman" w:hAnsi="Times New Roman" w:cs="Times New Roman"/>
        <w:b/>
        <w:bCs/>
        <w:color w:val="000000"/>
        <w:sz w:val="24"/>
        <w:szCs w:val="26"/>
        <w:lang w:eastAsia="tr-TR"/>
      </w:rPr>
      <w:t>Sayısı     : 2006</w:t>
    </w:r>
    <w:proofErr w:type="gramEnd"/>
    <w:r w:rsidRPr="00836D25">
      <w:rPr>
        <w:rFonts w:ascii="Times New Roman" w:eastAsia="Times New Roman" w:hAnsi="Times New Roman" w:cs="Times New Roman"/>
        <w:b/>
        <w:bCs/>
        <w:color w:val="000000"/>
        <w:sz w:val="24"/>
        <w:szCs w:val="26"/>
        <w:lang w:eastAsia="tr-TR"/>
      </w:rPr>
      <w:t>/71</w:t>
    </w:r>
  </w:p>
  <w:p w:rsidR="00BD0F47" w:rsidRPr="00836D25" w:rsidRDefault="00BD0F47" w:rsidP="00BD0F47">
    <w:pPr>
      <w:spacing w:after="0" w:line="240" w:lineRule="auto"/>
      <w:jc w:val="both"/>
      <w:rPr>
        <w:rFonts w:ascii="Times New Roman" w:eastAsia="Times New Roman" w:hAnsi="Times New Roman" w:cs="Times New Roman"/>
        <w:b/>
        <w:color w:val="000000"/>
        <w:sz w:val="24"/>
        <w:szCs w:val="24"/>
        <w:lang w:eastAsia="tr-TR"/>
      </w:rPr>
    </w:pPr>
    <w:r w:rsidRPr="00836D25">
      <w:rPr>
        <w:rFonts w:ascii="Times New Roman" w:eastAsia="Times New Roman" w:hAnsi="Times New Roman" w:cs="Times New Roman"/>
        <w:b/>
        <w:bCs/>
        <w:color w:val="000000"/>
        <w:sz w:val="24"/>
        <w:szCs w:val="26"/>
        <w:lang w:eastAsia="tr-TR"/>
      </w:rPr>
      <w:t xml:space="preserve">Karar </w:t>
    </w:r>
    <w:proofErr w:type="gramStart"/>
    <w:r w:rsidRPr="00836D25">
      <w:rPr>
        <w:rFonts w:ascii="Times New Roman" w:eastAsia="Times New Roman" w:hAnsi="Times New Roman" w:cs="Times New Roman"/>
        <w:b/>
        <w:bCs/>
        <w:color w:val="000000"/>
        <w:sz w:val="24"/>
        <w:szCs w:val="26"/>
        <w:lang w:eastAsia="tr-TR"/>
      </w:rPr>
      <w:t>Sayısı   : 2008</w:t>
    </w:r>
    <w:proofErr w:type="gramEnd"/>
    <w:r w:rsidRPr="00836D25">
      <w:rPr>
        <w:rFonts w:ascii="Times New Roman" w:eastAsia="Times New Roman" w:hAnsi="Times New Roman" w:cs="Times New Roman"/>
        <w:b/>
        <w:bCs/>
        <w:color w:val="000000"/>
        <w:sz w:val="24"/>
        <w:szCs w:val="26"/>
        <w:lang w:eastAsia="tr-TR"/>
      </w:rPr>
      <w:t>/69</w:t>
    </w:r>
  </w:p>
  <w:p w:rsidR="00BD0F47" w:rsidRPr="00BD0F47" w:rsidRDefault="00BD0F47" w:rsidP="00BD0F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47"/>
    <w:rsid w:val="00BD0F47"/>
    <w:rsid w:val="00C005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B5E40-7B01-4868-9C09-6057C8A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0F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0F47"/>
  </w:style>
  <w:style w:type="paragraph" w:styleId="Altbilgi">
    <w:name w:val="footer"/>
    <w:basedOn w:val="Normal"/>
    <w:link w:val="AltbilgiChar"/>
    <w:uiPriority w:val="99"/>
    <w:unhideWhenUsed/>
    <w:rsid w:val="00BD0F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0F47"/>
  </w:style>
  <w:style w:type="character" w:styleId="SayfaNumaras">
    <w:name w:val="page number"/>
    <w:basedOn w:val="VarsaylanParagrafYazTipi"/>
    <w:uiPriority w:val="99"/>
    <w:semiHidden/>
    <w:unhideWhenUsed/>
    <w:rsid w:val="00BD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2019-01-29T06:02:00Z</dcterms:created>
  <dcterms:modified xsi:type="dcterms:W3CDTF">2019-01-29T06:02:00Z</dcterms:modified>
</cp:coreProperties>
</file>