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D8" w:rsidRPr="00464AD8" w:rsidRDefault="00464AD8" w:rsidP="00464AD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464AD8">
        <w:rPr>
          <w:rFonts w:ascii="Times New Roman" w:eastAsia="Times New Roman" w:hAnsi="Times New Roman" w:cs="Times New Roman"/>
          <w:b/>
          <w:bCs/>
          <w:color w:val="000000"/>
          <w:kern w:val="36"/>
          <w:sz w:val="24"/>
          <w:szCs w:val="26"/>
          <w:lang w:eastAsia="tr-TR"/>
        </w:rPr>
        <w:t>"...</w:t>
      </w:r>
    </w:p>
    <w:p w:rsidR="00464AD8" w:rsidRDefault="00464AD8" w:rsidP="00464AD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464AD8">
        <w:rPr>
          <w:rFonts w:ascii="Times New Roman" w:eastAsia="Times New Roman" w:hAnsi="Times New Roman" w:cs="Times New Roman"/>
          <w:b/>
          <w:bCs/>
          <w:color w:val="000000"/>
          <w:kern w:val="36"/>
          <w:sz w:val="24"/>
          <w:szCs w:val="26"/>
          <w:lang w:eastAsia="tr-TR"/>
        </w:rPr>
        <w:t>II- İTİRAZIN GEREKÇESİ</w:t>
      </w:r>
    </w:p>
    <w:p w:rsidR="00464AD8" w:rsidRDefault="00464AD8" w:rsidP="00464A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464AD8">
        <w:rPr>
          <w:rFonts w:ascii="Times New Roman" w:eastAsia="Times New Roman" w:hAnsi="Times New Roman" w:cs="Times New Roman"/>
          <w:color w:val="000000"/>
          <w:sz w:val="24"/>
          <w:szCs w:val="26"/>
          <w:lang w:eastAsia="tr-TR"/>
        </w:rPr>
        <w:t>Başvuru kararının gerekçe bölümü şöyledir:</w:t>
      </w:r>
    </w:p>
    <w:p w:rsidR="00464AD8" w:rsidRDefault="00464AD8" w:rsidP="00464A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4AD8">
        <w:rPr>
          <w:rFonts w:ascii="Times New Roman" w:eastAsia="Times New Roman" w:hAnsi="Times New Roman" w:cs="Times New Roman"/>
          <w:color w:val="000000"/>
          <w:sz w:val="24"/>
          <w:szCs w:val="26"/>
          <w:lang w:eastAsia="tr-TR"/>
        </w:rPr>
        <w:t>"Anayasamızın 12</w:t>
      </w:r>
      <w:proofErr w:type="gramStart"/>
      <w:r w:rsidRPr="00464AD8">
        <w:rPr>
          <w:rFonts w:ascii="Times New Roman" w:eastAsia="Times New Roman" w:hAnsi="Times New Roman" w:cs="Times New Roman"/>
          <w:color w:val="000000"/>
          <w:sz w:val="24"/>
          <w:szCs w:val="26"/>
          <w:lang w:eastAsia="tr-TR"/>
        </w:rPr>
        <w:t>.,</w:t>
      </w:r>
      <w:proofErr w:type="gramEnd"/>
      <w:r w:rsidRPr="00464AD8">
        <w:rPr>
          <w:rFonts w:ascii="Times New Roman" w:eastAsia="Times New Roman" w:hAnsi="Times New Roman" w:cs="Times New Roman"/>
          <w:color w:val="000000"/>
          <w:sz w:val="24"/>
          <w:szCs w:val="26"/>
          <w:lang w:eastAsia="tr-TR"/>
        </w:rPr>
        <w:t xml:space="preserve"> 13., 14. ve 15. maddelerinde Temel Hak ve Özgürlükler  düzenlenmiş, yine Anayasamızın 90. maddesine göre Milletlerarası Sözleşmelerin Anayasamız içindeki yeri belirlenmiştir.</w:t>
      </w:r>
    </w:p>
    <w:p w:rsidR="00464AD8" w:rsidRDefault="00464AD8" w:rsidP="00464A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4AD8">
        <w:rPr>
          <w:rFonts w:ascii="Times New Roman" w:eastAsia="Times New Roman" w:hAnsi="Times New Roman" w:cs="Times New Roman"/>
          <w:color w:val="000000"/>
          <w:sz w:val="24"/>
          <w:szCs w:val="26"/>
          <w:lang w:eastAsia="tr-TR"/>
        </w:rPr>
        <w:t>İnsan Hakları Evrensel Bildirisi, İnsan Hakları ve Temel Özgürlükler, Avrupa Sözleşmesi, Avrupa Sosyal Şartı, 87, 98 ve 151 sayılı İLO Sözleşmeleri ile Temel Hak ve Özgürlükler Uluslararası boyutta belirlenmiş ve Uluslararası Metinlerle Sendikal haklar güvence altına alınmıştır.</w:t>
      </w:r>
    </w:p>
    <w:p w:rsidR="00464AD8" w:rsidRDefault="00464AD8" w:rsidP="00464A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4AD8">
        <w:rPr>
          <w:rFonts w:ascii="Times New Roman" w:eastAsia="Times New Roman" w:hAnsi="Times New Roman" w:cs="Times New Roman"/>
          <w:color w:val="000000"/>
          <w:sz w:val="24"/>
          <w:szCs w:val="26"/>
          <w:lang w:eastAsia="tr-TR"/>
        </w:rPr>
        <w:t>Bu uluslararası sözleşmelerin TBMM tarafından onaylanarak yürürlüğe girmesi karşısında kamu çalışanlarının sendikal faaliyette bulunma hakları, Anayasamızın 12</w:t>
      </w:r>
      <w:proofErr w:type="gramStart"/>
      <w:r w:rsidRPr="00464AD8">
        <w:rPr>
          <w:rFonts w:ascii="Times New Roman" w:eastAsia="Times New Roman" w:hAnsi="Times New Roman" w:cs="Times New Roman"/>
          <w:color w:val="000000"/>
          <w:sz w:val="24"/>
          <w:szCs w:val="26"/>
          <w:lang w:eastAsia="tr-TR"/>
        </w:rPr>
        <w:t>.,</w:t>
      </w:r>
      <w:proofErr w:type="gramEnd"/>
      <w:r w:rsidRPr="00464AD8">
        <w:rPr>
          <w:rFonts w:ascii="Times New Roman" w:eastAsia="Times New Roman" w:hAnsi="Times New Roman" w:cs="Times New Roman"/>
          <w:color w:val="000000"/>
          <w:sz w:val="24"/>
          <w:szCs w:val="26"/>
          <w:lang w:eastAsia="tr-TR"/>
        </w:rPr>
        <w:t xml:space="preserve"> 13., 14., 15. ve 90. maddesi içinde konumu belirlenerek Temel Hak ve Özgürlükler çatısı altına alınmıştır.</w:t>
      </w:r>
    </w:p>
    <w:p w:rsidR="00464AD8" w:rsidRDefault="00464AD8" w:rsidP="00464A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4AD8">
        <w:rPr>
          <w:rFonts w:ascii="Times New Roman" w:eastAsia="Times New Roman" w:hAnsi="Times New Roman" w:cs="Times New Roman"/>
          <w:color w:val="000000"/>
          <w:sz w:val="24"/>
          <w:szCs w:val="26"/>
          <w:lang w:eastAsia="tr-TR"/>
        </w:rPr>
        <w:t xml:space="preserve">Sanıklar Emek Platformunun almış olduğu kararlar doğrultusunda bir günlük işi bırakma eylemini gerçekleştirdiklerini kabul etmişler, eylemin bu özelliği nedeni </w:t>
      </w:r>
      <w:proofErr w:type="gramStart"/>
      <w:r w:rsidRPr="00464AD8">
        <w:rPr>
          <w:rFonts w:ascii="Times New Roman" w:eastAsia="Times New Roman" w:hAnsi="Times New Roman" w:cs="Times New Roman"/>
          <w:color w:val="000000"/>
          <w:sz w:val="24"/>
          <w:szCs w:val="26"/>
          <w:lang w:eastAsia="tr-TR"/>
        </w:rPr>
        <w:t>ile,</w:t>
      </w:r>
      <w:proofErr w:type="gramEnd"/>
      <w:r w:rsidRPr="00464AD8">
        <w:rPr>
          <w:rFonts w:ascii="Times New Roman" w:eastAsia="Times New Roman" w:hAnsi="Times New Roman" w:cs="Times New Roman"/>
          <w:color w:val="000000"/>
          <w:sz w:val="24"/>
          <w:szCs w:val="26"/>
          <w:lang w:eastAsia="tr-TR"/>
        </w:rPr>
        <w:t xml:space="preserve"> sanıklar hakkında TCK'nın 236. maddesinin bir ve ikinci fıkralarının uygulanma ihtimali vardır.</w:t>
      </w:r>
    </w:p>
    <w:p w:rsidR="00464AD8" w:rsidRPr="00464AD8" w:rsidRDefault="00464AD8" w:rsidP="00464A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4AD8">
        <w:rPr>
          <w:rFonts w:ascii="Times New Roman" w:eastAsia="Times New Roman" w:hAnsi="Times New Roman" w:cs="Times New Roman"/>
          <w:color w:val="000000"/>
          <w:sz w:val="24"/>
          <w:szCs w:val="26"/>
          <w:lang w:eastAsia="tr-TR"/>
        </w:rPr>
        <w:t>TCK'nın 236. maddesinin Anayasa'nın temel hak ve özgürlüklerinin düzenlendiği 12</w:t>
      </w:r>
      <w:proofErr w:type="gramStart"/>
      <w:r w:rsidRPr="00464AD8">
        <w:rPr>
          <w:rFonts w:ascii="Times New Roman" w:eastAsia="Times New Roman" w:hAnsi="Times New Roman" w:cs="Times New Roman"/>
          <w:color w:val="000000"/>
          <w:sz w:val="24"/>
          <w:szCs w:val="26"/>
          <w:lang w:eastAsia="tr-TR"/>
        </w:rPr>
        <w:t>.,</w:t>
      </w:r>
      <w:proofErr w:type="gramEnd"/>
      <w:r w:rsidRPr="00464AD8">
        <w:rPr>
          <w:rFonts w:ascii="Times New Roman" w:eastAsia="Times New Roman" w:hAnsi="Times New Roman" w:cs="Times New Roman"/>
          <w:color w:val="000000"/>
          <w:sz w:val="24"/>
          <w:szCs w:val="26"/>
          <w:lang w:eastAsia="tr-TR"/>
        </w:rPr>
        <w:t xml:space="preserve"> 13., 14. ve 15. maddeleri ile Anayasamızın 90. maddesi içinde milletlerarası sözleşmenin Anayasamızda belirlenen konumu ve iç hukukumuz açısından çerçevesi birlikte değerlendirildiğinde TCK'nın 236. maddesinin özellikle 2. fıkrasının Anayasa'nın 90. maddesinin işlevini yok ettiği, dolayısı ile Anayasa'nın 12., 13., 14. ve 15. maddelerinde sınırları ve kapsamı belirlenen temel hak ve özgürlükleri kullanılamaz ve yine özellikle Anayasamızın 90. maddesinin son fıkrasının uygulanamaz hale getirdiği  kanaatine varılmıştır.""</w:t>
      </w:r>
    </w:p>
    <w:p w:rsidR="00CE1FB9" w:rsidRPr="00464AD8" w:rsidRDefault="00CE1FB9" w:rsidP="00464AD8">
      <w:pPr>
        <w:spacing w:before="100" w:beforeAutospacing="1" w:after="100" w:afterAutospacing="1" w:line="240" w:lineRule="auto"/>
        <w:ind w:firstLine="709"/>
        <w:jc w:val="both"/>
        <w:rPr>
          <w:rFonts w:ascii="Times New Roman" w:hAnsi="Times New Roman" w:cs="Times New Roman"/>
          <w:sz w:val="24"/>
        </w:rPr>
      </w:pPr>
    </w:p>
    <w:sectPr w:rsidR="00CE1FB9" w:rsidRPr="00464AD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2D" w:rsidRDefault="0040472D" w:rsidP="00464AD8">
      <w:pPr>
        <w:spacing w:after="0" w:line="240" w:lineRule="auto"/>
      </w:pPr>
      <w:r>
        <w:separator/>
      </w:r>
    </w:p>
  </w:endnote>
  <w:endnote w:type="continuationSeparator" w:id="0">
    <w:p w:rsidR="0040472D" w:rsidRDefault="0040472D" w:rsidP="0046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D8" w:rsidRDefault="00464AD8" w:rsidP="00254E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4AD8" w:rsidRDefault="00464AD8" w:rsidP="00464A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D8" w:rsidRPr="00464AD8" w:rsidRDefault="00464AD8" w:rsidP="00254EB3">
    <w:pPr>
      <w:pStyle w:val="Altbilgi"/>
      <w:framePr w:wrap="around" w:vAnchor="text" w:hAnchor="margin" w:xAlign="right" w:y="1"/>
      <w:rPr>
        <w:rStyle w:val="SayfaNumaras"/>
        <w:rFonts w:ascii="Times New Roman" w:hAnsi="Times New Roman" w:cs="Times New Roman"/>
      </w:rPr>
    </w:pPr>
    <w:r w:rsidRPr="00464AD8">
      <w:rPr>
        <w:rStyle w:val="SayfaNumaras"/>
        <w:rFonts w:ascii="Times New Roman" w:hAnsi="Times New Roman" w:cs="Times New Roman"/>
      </w:rPr>
      <w:fldChar w:fldCharType="begin"/>
    </w:r>
    <w:r w:rsidRPr="00464AD8">
      <w:rPr>
        <w:rStyle w:val="SayfaNumaras"/>
        <w:rFonts w:ascii="Times New Roman" w:hAnsi="Times New Roman" w:cs="Times New Roman"/>
      </w:rPr>
      <w:instrText xml:space="preserve">PAGE  </w:instrText>
    </w:r>
    <w:r w:rsidRPr="00464AD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4AD8">
      <w:rPr>
        <w:rStyle w:val="SayfaNumaras"/>
        <w:rFonts w:ascii="Times New Roman" w:hAnsi="Times New Roman" w:cs="Times New Roman"/>
      </w:rPr>
      <w:fldChar w:fldCharType="end"/>
    </w:r>
  </w:p>
  <w:p w:rsidR="00464AD8" w:rsidRPr="00464AD8" w:rsidRDefault="00464AD8" w:rsidP="00464AD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2D" w:rsidRDefault="0040472D" w:rsidP="00464AD8">
      <w:pPr>
        <w:spacing w:after="0" w:line="240" w:lineRule="auto"/>
      </w:pPr>
      <w:r>
        <w:separator/>
      </w:r>
    </w:p>
  </w:footnote>
  <w:footnote w:type="continuationSeparator" w:id="0">
    <w:p w:rsidR="0040472D" w:rsidRDefault="0040472D" w:rsidP="00464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D8" w:rsidRPr="00522785" w:rsidRDefault="00464AD8" w:rsidP="00464AD8">
    <w:pPr>
      <w:spacing w:after="0" w:line="240" w:lineRule="auto"/>
      <w:jc w:val="both"/>
      <w:rPr>
        <w:rFonts w:ascii="Times New Roman" w:eastAsia="Times New Roman" w:hAnsi="Times New Roman" w:cs="Times New Roman"/>
        <w:b/>
        <w:color w:val="000000"/>
        <w:sz w:val="24"/>
        <w:szCs w:val="24"/>
        <w:lang w:eastAsia="tr-TR"/>
      </w:rPr>
    </w:pPr>
    <w:r w:rsidRPr="00522785">
      <w:rPr>
        <w:rFonts w:ascii="Times New Roman" w:eastAsia="Times New Roman" w:hAnsi="Times New Roman" w:cs="Times New Roman"/>
        <w:b/>
        <w:bCs/>
        <w:color w:val="000000"/>
        <w:sz w:val="24"/>
        <w:szCs w:val="26"/>
        <w:lang w:eastAsia="tr-TR"/>
      </w:rPr>
      <w:t xml:space="preserve">Esas </w:t>
    </w:r>
    <w:proofErr w:type="gramStart"/>
    <w:r w:rsidRPr="00522785">
      <w:rPr>
        <w:rFonts w:ascii="Times New Roman" w:eastAsia="Times New Roman" w:hAnsi="Times New Roman" w:cs="Times New Roman"/>
        <w:b/>
        <w:bCs/>
        <w:color w:val="000000"/>
        <w:sz w:val="24"/>
        <w:szCs w:val="26"/>
        <w:lang w:eastAsia="tr-TR"/>
      </w:rPr>
      <w:t>Sayısı : 2002</w:t>
    </w:r>
    <w:proofErr w:type="gramEnd"/>
    <w:r w:rsidRPr="00522785">
      <w:rPr>
        <w:rFonts w:ascii="Times New Roman" w:eastAsia="Times New Roman" w:hAnsi="Times New Roman" w:cs="Times New Roman"/>
        <w:b/>
        <w:bCs/>
        <w:color w:val="000000"/>
        <w:sz w:val="24"/>
        <w:szCs w:val="26"/>
        <w:lang w:eastAsia="tr-TR"/>
      </w:rPr>
      <w:t>/54</w:t>
    </w:r>
  </w:p>
  <w:p w:rsidR="00464AD8" w:rsidRPr="00522785" w:rsidRDefault="00464AD8" w:rsidP="00464AD8">
    <w:pPr>
      <w:spacing w:after="0" w:line="240" w:lineRule="auto"/>
      <w:jc w:val="both"/>
      <w:rPr>
        <w:rFonts w:ascii="Times New Roman" w:eastAsia="Times New Roman" w:hAnsi="Times New Roman" w:cs="Times New Roman"/>
        <w:b/>
        <w:color w:val="000000"/>
        <w:sz w:val="24"/>
        <w:szCs w:val="24"/>
        <w:lang w:eastAsia="tr-TR"/>
      </w:rPr>
    </w:pPr>
    <w:r w:rsidRPr="00522785">
      <w:rPr>
        <w:rFonts w:ascii="Times New Roman" w:eastAsia="Times New Roman" w:hAnsi="Times New Roman" w:cs="Times New Roman"/>
        <w:b/>
        <w:bCs/>
        <w:color w:val="000000"/>
        <w:sz w:val="24"/>
        <w:szCs w:val="26"/>
        <w:lang w:eastAsia="tr-TR"/>
      </w:rPr>
      <w:t xml:space="preserve">Karar </w:t>
    </w:r>
    <w:proofErr w:type="gramStart"/>
    <w:r w:rsidRPr="0052278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522785">
      <w:rPr>
        <w:rFonts w:ascii="Times New Roman" w:eastAsia="Times New Roman" w:hAnsi="Times New Roman" w:cs="Times New Roman"/>
        <w:b/>
        <w:bCs/>
        <w:color w:val="000000"/>
        <w:sz w:val="24"/>
        <w:szCs w:val="26"/>
        <w:lang w:eastAsia="tr-TR"/>
      </w:rPr>
      <w:t>: 2008</w:t>
    </w:r>
    <w:proofErr w:type="gramEnd"/>
    <w:r w:rsidRPr="00522785">
      <w:rPr>
        <w:rFonts w:ascii="Times New Roman" w:eastAsia="Times New Roman" w:hAnsi="Times New Roman" w:cs="Times New Roman"/>
        <w:b/>
        <w:bCs/>
        <w:color w:val="000000"/>
        <w:sz w:val="24"/>
        <w:szCs w:val="26"/>
        <w:lang w:eastAsia="tr-TR"/>
      </w:rPr>
      <w:t>/43</w:t>
    </w:r>
  </w:p>
  <w:p w:rsidR="00464AD8" w:rsidRPr="00464AD8" w:rsidRDefault="00464AD8" w:rsidP="00464A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D8"/>
    <w:rsid w:val="0040472D"/>
    <w:rsid w:val="00464AD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D0C78-2A31-41D8-AA78-8B2D5131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64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4AD8"/>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464A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4AD8"/>
  </w:style>
  <w:style w:type="paragraph" w:styleId="Altbilgi">
    <w:name w:val="footer"/>
    <w:basedOn w:val="Normal"/>
    <w:link w:val="AltbilgiChar"/>
    <w:uiPriority w:val="99"/>
    <w:unhideWhenUsed/>
    <w:rsid w:val="00464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4AD8"/>
  </w:style>
  <w:style w:type="character" w:styleId="SayfaNumaras">
    <w:name w:val="page number"/>
    <w:basedOn w:val="VarsaylanParagrafYazTipi"/>
    <w:uiPriority w:val="99"/>
    <w:semiHidden/>
    <w:unhideWhenUsed/>
    <w:rsid w:val="0046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9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2019-01-28T10:31:00Z</dcterms:created>
  <dcterms:modified xsi:type="dcterms:W3CDTF">2019-01-28T10:32:00Z</dcterms:modified>
</cp:coreProperties>
</file>