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36" w:rsidRPr="005A1036" w:rsidRDefault="005A1036" w:rsidP="005A103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A1036">
        <w:rPr>
          <w:rFonts w:ascii="Times New Roman" w:eastAsia="Times New Roman" w:hAnsi="Times New Roman" w:cs="Times New Roman"/>
          <w:b/>
          <w:bCs/>
          <w:color w:val="000000"/>
          <w:sz w:val="24"/>
          <w:szCs w:val="26"/>
          <w:lang w:eastAsia="tr-TR"/>
        </w:rPr>
        <w:t>"...</w:t>
      </w:r>
      <w:bookmarkStart w:id="0" w:name="_GoBack"/>
      <w:bookmarkEnd w:id="0"/>
    </w:p>
    <w:p w:rsidR="005A1036" w:rsidRDefault="005A1036" w:rsidP="005A10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036">
        <w:rPr>
          <w:rFonts w:ascii="Times New Roman" w:eastAsia="Times New Roman" w:hAnsi="Times New Roman" w:cs="Times New Roman"/>
          <w:b/>
          <w:bCs/>
          <w:color w:val="000000"/>
          <w:sz w:val="24"/>
          <w:szCs w:val="26"/>
          <w:lang w:eastAsia="tr-TR"/>
        </w:rPr>
        <w:t>II- İTİRAZLARIN GEREKÇELERİ</w:t>
      </w:r>
    </w:p>
    <w:p w:rsidR="005A1036" w:rsidRPr="005A1036" w:rsidRDefault="005A1036" w:rsidP="005A10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036">
        <w:rPr>
          <w:rFonts w:ascii="Times New Roman" w:eastAsia="Times New Roman" w:hAnsi="Times New Roman" w:cs="Times New Roman"/>
          <w:color w:val="000000"/>
          <w:sz w:val="24"/>
          <w:szCs w:val="26"/>
          <w:lang w:eastAsia="tr-TR"/>
        </w:rPr>
        <w:t xml:space="preserve">      İtiraz yoluna başvuran Mahkemelerin gerekçelerinde özetle; basit tıbbi müdahaleyle giderilebilecek ölçüdeki yaralama suçlarında üçüncü kişiler hakkında soruşturma ve kovuşturma yapılabilmesi için şikâyet şartı aranırken, üstsoya, altsoya, eşe veya kardeşe karşı işlenen aynı nitelikteki yaralama suçunun şikâyet olmaksızın doğrudan takip edildiği; sanığın üçüncü kişilere nazaran daha ağır şekilde cezalandırıldığı; şikâyetten vazgeçme hakkının sınırlandırılmasının aile içi şiddetin artmasına neden olduğu, bu durumun aile birliğini bozduğu; etkili eylemde bulunan kişilerin iki defa cezalandırılma sonucuyla karşı karşıya kaldığı; evlilik birliği dışında yaşayan çiftler arasındaki basit tıbbi müdahaleyle giderilebilecek yaralamaların şikâyete bağlı olması nedeniyle eşit korumanın sağlanamadığı; aynı şekilde Türk Ceza Kanunu'nda cezanın miktarı, mağdurlar üzerindeki sosyal ve psikolojik etkisi ve benzer yönleriyle yaralama suçundan daha ciddi bir suç olan aile içi cinsel saldırı suçunun (m.102) takibi şikâyete bağlı olduğu halde, basit yaralama suçunun </w:t>
      </w:r>
      <w:proofErr w:type="spellStart"/>
      <w:r w:rsidRPr="005A1036">
        <w:rPr>
          <w:rFonts w:ascii="Times New Roman" w:eastAsia="Times New Roman" w:hAnsi="Times New Roman" w:cs="Times New Roman"/>
          <w:color w:val="000000"/>
          <w:sz w:val="24"/>
          <w:szCs w:val="26"/>
          <w:lang w:eastAsia="tr-TR"/>
        </w:rPr>
        <w:t>re'sen</w:t>
      </w:r>
      <w:proofErr w:type="spellEnd"/>
      <w:r w:rsidRPr="005A1036">
        <w:rPr>
          <w:rFonts w:ascii="Times New Roman" w:eastAsia="Times New Roman" w:hAnsi="Times New Roman" w:cs="Times New Roman"/>
          <w:color w:val="000000"/>
          <w:sz w:val="24"/>
          <w:szCs w:val="26"/>
          <w:lang w:eastAsia="tr-TR"/>
        </w:rPr>
        <w:t xml:space="preserve"> takip edildiği belirtilerek, Kural'ın Anayasa'nın Başlangıç'ı ile 2</w:t>
      </w:r>
      <w:proofErr w:type="gramStart"/>
      <w:r w:rsidRPr="005A1036">
        <w:rPr>
          <w:rFonts w:ascii="Times New Roman" w:eastAsia="Times New Roman" w:hAnsi="Times New Roman" w:cs="Times New Roman"/>
          <w:color w:val="000000"/>
          <w:sz w:val="24"/>
          <w:szCs w:val="26"/>
          <w:lang w:eastAsia="tr-TR"/>
        </w:rPr>
        <w:t>.,</w:t>
      </w:r>
      <w:proofErr w:type="gramEnd"/>
      <w:r w:rsidRPr="005A1036">
        <w:rPr>
          <w:rFonts w:ascii="Times New Roman" w:eastAsia="Times New Roman" w:hAnsi="Times New Roman" w:cs="Times New Roman"/>
          <w:color w:val="000000"/>
          <w:sz w:val="24"/>
          <w:szCs w:val="26"/>
          <w:lang w:eastAsia="tr-TR"/>
        </w:rPr>
        <w:t xml:space="preserve"> 5., 6., 10., 11., 12., 13., 17., 19., 20., 36., 38., 41. ve 74. maddelerine aykırı olduğu ve iptal edilmesi gerektiği ileri sürülmüştür.</w:t>
      </w:r>
    </w:p>
    <w:p w:rsidR="005A1036" w:rsidRPr="005A1036" w:rsidRDefault="005A1036" w:rsidP="005A10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1036">
        <w:rPr>
          <w:rFonts w:ascii="Times New Roman" w:eastAsia="Times New Roman" w:hAnsi="Times New Roman" w:cs="Times New Roman"/>
          <w:color w:val="000000"/>
          <w:sz w:val="24"/>
          <w:szCs w:val="26"/>
          <w:lang w:eastAsia="tr-TR"/>
        </w:rPr>
        <w:t> "</w:t>
      </w:r>
    </w:p>
    <w:p w:rsidR="00CE1FB9" w:rsidRPr="005A1036" w:rsidRDefault="00CE1FB9" w:rsidP="005A1036">
      <w:pPr>
        <w:spacing w:before="100" w:beforeAutospacing="1" w:after="100" w:afterAutospacing="1" w:line="240" w:lineRule="auto"/>
        <w:ind w:firstLine="709"/>
        <w:jc w:val="both"/>
        <w:rPr>
          <w:rFonts w:ascii="Times New Roman" w:hAnsi="Times New Roman" w:cs="Times New Roman"/>
          <w:sz w:val="24"/>
        </w:rPr>
      </w:pPr>
    </w:p>
    <w:sectPr w:rsidR="00CE1FB9" w:rsidRPr="005A103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AC5" w:rsidRDefault="000B6AC5" w:rsidP="005A1036">
      <w:pPr>
        <w:spacing w:after="0" w:line="240" w:lineRule="auto"/>
      </w:pPr>
      <w:r>
        <w:separator/>
      </w:r>
    </w:p>
  </w:endnote>
  <w:endnote w:type="continuationSeparator" w:id="0">
    <w:p w:rsidR="000B6AC5" w:rsidRDefault="000B6AC5" w:rsidP="005A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36" w:rsidRDefault="005A1036" w:rsidP="00E428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1036" w:rsidRDefault="005A1036" w:rsidP="005A10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36" w:rsidRPr="005A1036" w:rsidRDefault="005A1036" w:rsidP="00E428B5">
    <w:pPr>
      <w:pStyle w:val="Altbilgi"/>
      <w:framePr w:wrap="around" w:vAnchor="text" w:hAnchor="margin" w:xAlign="right" w:y="1"/>
      <w:rPr>
        <w:rStyle w:val="SayfaNumaras"/>
        <w:rFonts w:ascii="Times New Roman" w:hAnsi="Times New Roman" w:cs="Times New Roman"/>
      </w:rPr>
    </w:pPr>
    <w:r w:rsidRPr="005A1036">
      <w:rPr>
        <w:rStyle w:val="SayfaNumaras"/>
        <w:rFonts w:ascii="Times New Roman" w:hAnsi="Times New Roman" w:cs="Times New Roman"/>
      </w:rPr>
      <w:fldChar w:fldCharType="begin"/>
    </w:r>
    <w:r w:rsidRPr="005A1036">
      <w:rPr>
        <w:rStyle w:val="SayfaNumaras"/>
        <w:rFonts w:ascii="Times New Roman" w:hAnsi="Times New Roman" w:cs="Times New Roman"/>
      </w:rPr>
      <w:instrText xml:space="preserve">PAGE  </w:instrText>
    </w:r>
    <w:r w:rsidRPr="005A103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A1036">
      <w:rPr>
        <w:rStyle w:val="SayfaNumaras"/>
        <w:rFonts w:ascii="Times New Roman" w:hAnsi="Times New Roman" w:cs="Times New Roman"/>
      </w:rPr>
      <w:fldChar w:fldCharType="end"/>
    </w:r>
  </w:p>
  <w:p w:rsidR="005A1036" w:rsidRPr="005A1036" w:rsidRDefault="005A1036" w:rsidP="005A103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AC5" w:rsidRDefault="000B6AC5" w:rsidP="005A1036">
      <w:pPr>
        <w:spacing w:after="0" w:line="240" w:lineRule="auto"/>
      </w:pPr>
      <w:r>
        <w:separator/>
      </w:r>
    </w:p>
  </w:footnote>
  <w:footnote w:type="continuationSeparator" w:id="0">
    <w:p w:rsidR="000B6AC5" w:rsidRDefault="000B6AC5" w:rsidP="005A1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36" w:rsidRPr="008E343F" w:rsidRDefault="005A1036" w:rsidP="005A1036">
    <w:pPr>
      <w:spacing w:after="0" w:line="240" w:lineRule="auto"/>
      <w:jc w:val="both"/>
      <w:rPr>
        <w:rFonts w:ascii="Times New Roman" w:eastAsia="Times New Roman" w:hAnsi="Times New Roman" w:cs="Times New Roman"/>
        <w:b/>
        <w:color w:val="000000"/>
        <w:sz w:val="24"/>
        <w:szCs w:val="24"/>
        <w:lang w:eastAsia="tr-TR"/>
      </w:rPr>
    </w:pPr>
    <w:r w:rsidRPr="008E343F">
      <w:rPr>
        <w:rFonts w:ascii="Times New Roman" w:eastAsia="Times New Roman" w:hAnsi="Times New Roman" w:cs="Times New Roman"/>
        <w:b/>
        <w:bCs/>
        <w:color w:val="000000"/>
        <w:sz w:val="24"/>
        <w:szCs w:val="26"/>
        <w:lang w:eastAsia="tr-TR"/>
      </w:rPr>
      <w:t xml:space="preserve">Esas </w:t>
    </w:r>
    <w:proofErr w:type="gramStart"/>
    <w:r w:rsidRPr="008E343F">
      <w:rPr>
        <w:rFonts w:ascii="Times New Roman" w:eastAsia="Times New Roman" w:hAnsi="Times New Roman" w:cs="Times New Roman"/>
        <w:b/>
        <w:bCs/>
        <w:color w:val="000000"/>
        <w:sz w:val="24"/>
        <w:szCs w:val="26"/>
        <w:lang w:eastAsia="tr-TR"/>
      </w:rPr>
      <w:t>Sayısı    : 2005</w:t>
    </w:r>
    <w:proofErr w:type="gramEnd"/>
    <w:r w:rsidRPr="008E343F">
      <w:rPr>
        <w:rFonts w:ascii="Times New Roman" w:eastAsia="Times New Roman" w:hAnsi="Times New Roman" w:cs="Times New Roman"/>
        <w:b/>
        <w:bCs/>
        <w:color w:val="000000"/>
        <w:sz w:val="24"/>
        <w:szCs w:val="26"/>
        <w:lang w:eastAsia="tr-TR"/>
      </w:rPr>
      <w:t>/151</w:t>
    </w:r>
  </w:p>
  <w:p w:rsidR="005A1036" w:rsidRPr="005A1036" w:rsidRDefault="005A1036" w:rsidP="005A1036">
    <w:pPr>
      <w:pStyle w:val="stbilgi"/>
    </w:pPr>
    <w:r w:rsidRPr="008E343F">
      <w:rPr>
        <w:rFonts w:ascii="Times New Roman" w:eastAsia="Times New Roman" w:hAnsi="Times New Roman" w:cs="Times New Roman"/>
        <w:b/>
        <w:bCs/>
        <w:color w:val="000000"/>
        <w:sz w:val="24"/>
        <w:szCs w:val="26"/>
        <w:lang w:eastAsia="tr-TR"/>
      </w:rPr>
      <w:t xml:space="preserve">Karar </w:t>
    </w:r>
    <w:proofErr w:type="gramStart"/>
    <w:r w:rsidRPr="008E343F">
      <w:rPr>
        <w:rFonts w:ascii="Times New Roman" w:eastAsia="Times New Roman" w:hAnsi="Times New Roman" w:cs="Times New Roman"/>
        <w:b/>
        <w:bCs/>
        <w:color w:val="000000"/>
        <w:sz w:val="24"/>
        <w:szCs w:val="26"/>
        <w:lang w:eastAsia="tr-TR"/>
      </w:rPr>
      <w:t>Sayısı : 2008</w:t>
    </w:r>
    <w:proofErr w:type="gramEnd"/>
    <w:r w:rsidRPr="008E343F">
      <w:rPr>
        <w:rFonts w:ascii="Times New Roman" w:eastAsia="Times New Roman" w:hAnsi="Times New Roman" w:cs="Times New Roman"/>
        <w:b/>
        <w:bCs/>
        <w:color w:val="000000"/>
        <w:sz w:val="24"/>
        <w:szCs w:val="26"/>
        <w:lang w:eastAsia="tr-TR"/>
      </w:rPr>
      <w:t>/37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36"/>
    <w:rsid w:val="000B6AC5"/>
    <w:rsid w:val="005A103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076CE-8035-4614-998E-0398EBD3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10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1036"/>
  </w:style>
  <w:style w:type="paragraph" w:styleId="Altbilgi">
    <w:name w:val="footer"/>
    <w:basedOn w:val="Normal"/>
    <w:link w:val="AltbilgiChar"/>
    <w:uiPriority w:val="99"/>
    <w:unhideWhenUsed/>
    <w:rsid w:val="005A10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1036"/>
  </w:style>
  <w:style w:type="character" w:styleId="SayfaNumaras">
    <w:name w:val="page number"/>
    <w:basedOn w:val="VarsaylanParagrafYazTipi"/>
    <w:uiPriority w:val="99"/>
    <w:semiHidden/>
    <w:unhideWhenUsed/>
    <w:rsid w:val="005A1036"/>
  </w:style>
  <w:style w:type="character" w:styleId="Kpr">
    <w:name w:val="Hyperlink"/>
    <w:basedOn w:val="VarsaylanParagrafYazTipi"/>
    <w:uiPriority w:val="99"/>
    <w:semiHidden/>
    <w:unhideWhenUsed/>
    <w:rsid w:val="005A1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53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2019-01-28T10:09:00Z</dcterms:created>
  <dcterms:modified xsi:type="dcterms:W3CDTF">2019-01-28T10:10:00Z</dcterms:modified>
</cp:coreProperties>
</file>