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DC" w:rsidRPr="002934DC" w:rsidRDefault="002934DC" w:rsidP="002934D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934DC">
        <w:rPr>
          <w:rFonts w:ascii="Times New Roman" w:eastAsia="Times New Roman" w:hAnsi="Times New Roman" w:cs="Times New Roman"/>
          <w:b/>
          <w:bCs/>
          <w:color w:val="000000"/>
          <w:sz w:val="24"/>
          <w:szCs w:val="26"/>
          <w:lang w:eastAsia="tr-TR"/>
        </w:rPr>
        <w:t>"...</w:t>
      </w:r>
      <w:bookmarkStart w:id="0" w:name="_GoBack"/>
      <w:bookmarkEnd w:id="0"/>
    </w:p>
    <w:p w:rsidR="002934DC" w:rsidRDefault="002934DC" w:rsidP="00293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4DC">
        <w:rPr>
          <w:rFonts w:ascii="Times New Roman" w:eastAsia="Times New Roman" w:hAnsi="Times New Roman" w:cs="Times New Roman"/>
          <w:b/>
          <w:bCs/>
          <w:color w:val="000000"/>
          <w:sz w:val="24"/>
          <w:szCs w:val="26"/>
          <w:lang w:eastAsia="tr-TR"/>
        </w:rPr>
        <w:t> II- İTİRAZLARIN GEREKÇELERİ</w:t>
      </w:r>
    </w:p>
    <w:p w:rsidR="002934DC" w:rsidRPr="002934DC" w:rsidRDefault="002934DC" w:rsidP="002934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4DC">
        <w:rPr>
          <w:rFonts w:ascii="Times New Roman" w:eastAsia="Times New Roman" w:hAnsi="Times New Roman" w:cs="Times New Roman"/>
          <w:color w:val="000000"/>
          <w:sz w:val="24"/>
          <w:szCs w:val="26"/>
          <w:lang w:eastAsia="tr-TR"/>
        </w:rPr>
        <w:t>                   İtiraz yoluna başvuran Mahkemeler kararlarında, uyarma ve kınama cezalarına karşı yargı yolunun itiraz konusu kurallar gereğince kapalı olduğunu, idarenin bu işlemlerinin yargı denetimi dışında bırakılmasının hukuk devleti ilkesi ile bağdaşmadığını, 657 sayılı Yasa'ya tâbi olmayan kamu personelinin uyarma ve kınama cezasına dava açabilmesine rağmen 657 sayılı Yasaya tâbi personele bu hakkın tanınmamasının eşitlik ilkesine aykırı olduğunu, Anayasa'da uyarma ve kınama cezalarına karşı  yargı yolu açıkça kapatılmamış iken yasa koyucu tarafından bu yönde bir sınırlama getirilmesinin Anayasa'nın üstünlüğü ilkesiyle bağdaşmadığını, söz konusu kuralların hak arama özgürlüğüne ve idarenin her türlü eylem ve işlemine karşı yargı yolunun açık olduğuna ilişkin Anayasa kuralına aykırı olduğunu, uyarma ve kınama cezalarının dava konusu edilebilmesi bakımından Anayasanın 129. maddesinde yasa koyucuya bir takdir hakkı tanınmakla birlikte bunun sınırsız olmadığını ve Anayasanın diğer hükümleri ile bağdaşacak şekilde kullanılması gerektiğini, Anayasanın konuyla ilgili diğer maddeleri dikkate alındığında uyarma ve kınama cezalarının yargı denetimi dışında bırakacak bir düzenleme yapılabilmesine olanak bulunmadığını belirterek, itiraz konusu kuralların Anayasanın 2</w:t>
      </w:r>
      <w:proofErr w:type="gramStart"/>
      <w:r w:rsidRPr="002934DC">
        <w:rPr>
          <w:rFonts w:ascii="Times New Roman" w:eastAsia="Times New Roman" w:hAnsi="Times New Roman" w:cs="Times New Roman"/>
          <w:color w:val="000000"/>
          <w:sz w:val="24"/>
          <w:szCs w:val="26"/>
          <w:lang w:eastAsia="tr-TR"/>
        </w:rPr>
        <w:t>.,</w:t>
      </w:r>
      <w:proofErr w:type="gramEnd"/>
      <w:r w:rsidRPr="002934DC">
        <w:rPr>
          <w:rFonts w:ascii="Times New Roman" w:eastAsia="Times New Roman" w:hAnsi="Times New Roman" w:cs="Times New Roman"/>
          <w:color w:val="000000"/>
          <w:sz w:val="24"/>
          <w:szCs w:val="26"/>
          <w:lang w:eastAsia="tr-TR"/>
        </w:rPr>
        <w:t> 10., 11., 125. ve 129. maddelerine aykırı olduğunu ileri sürmüşlerdir."</w:t>
      </w:r>
    </w:p>
    <w:p w:rsidR="00CE1FB9" w:rsidRPr="002934DC" w:rsidRDefault="00CE1FB9" w:rsidP="002934DC">
      <w:pPr>
        <w:spacing w:before="100" w:beforeAutospacing="1" w:after="100" w:afterAutospacing="1" w:line="240" w:lineRule="auto"/>
        <w:ind w:firstLine="709"/>
        <w:jc w:val="both"/>
        <w:rPr>
          <w:rFonts w:ascii="Times New Roman" w:hAnsi="Times New Roman" w:cs="Times New Roman"/>
          <w:sz w:val="24"/>
        </w:rPr>
      </w:pPr>
    </w:p>
    <w:sectPr w:rsidR="00CE1FB9" w:rsidRPr="002934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CF" w:rsidRDefault="007023CF" w:rsidP="002934DC">
      <w:pPr>
        <w:spacing w:after="0" w:line="240" w:lineRule="auto"/>
      </w:pPr>
      <w:r>
        <w:separator/>
      </w:r>
    </w:p>
  </w:endnote>
  <w:endnote w:type="continuationSeparator" w:id="0">
    <w:p w:rsidR="007023CF" w:rsidRDefault="007023CF" w:rsidP="0029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DC" w:rsidRDefault="002934DC" w:rsidP="006E3C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34DC" w:rsidRDefault="002934DC" w:rsidP="002934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DC" w:rsidRPr="002934DC" w:rsidRDefault="002934DC" w:rsidP="006E3C07">
    <w:pPr>
      <w:pStyle w:val="Altbilgi"/>
      <w:framePr w:wrap="around" w:vAnchor="text" w:hAnchor="margin" w:xAlign="right" w:y="1"/>
      <w:rPr>
        <w:rStyle w:val="SayfaNumaras"/>
        <w:rFonts w:ascii="Times New Roman" w:hAnsi="Times New Roman" w:cs="Times New Roman"/>
      </w:rPr>
    </w:pPr>
    <w:r w:rsidRPr="002934DC">
      <w:rPr>
        <w:rStyle w:val="SayfaNumaras"/>
        <w:rFonts w:ascii="Times New Roman" w:hAnsi="Times New Roman" w:cs="Times New Roman"/>
      </w:rPr>
      <w:fldChar w:fldCharType="begin"/>
    </w:r>
    <w:r w:rsidRPr="002934DC">
      <w:rPr>
        <w:rStyle w:val="SayfaNumaras"/>
        <w:rFonts w:ascii="Times New Roman" w:hAnsi="Times New Roman" w:cs="Times New Roman"/>
      </w:rPr>
      <w:instrText xml:space="preserve">PAGE  </w:instrText>
    </w:r>
    <w:r w:rsidRPr="002934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34DC">
      <w:rPr>
        <w:rStyle w:val="SayfaNumaras"/>
        <w:rFonts w:ascii="Times New Roman" w:hAnsi="Times New Roman" w:cs="Times New Roman"/>
      </w:rPr>
      <w:fldChar w:fldCharType="end"/>
    </w:r>
  </w:p>
  <w:p w:rsidR="002934DC" w:rsidRPr="002934DC" w:rsidRDefault="002934DC" w:rsidP="002934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CF" w:rsidRDefault="007023CF" w:rsidP="002934DC">
      <w:pPr>
        <w:spacing w:after="0" w:line="240" w:lineRule="auto"/>
      </w:pPr>
      <w:r>
        <w:separator/>
      </w:r>
    </w:p>
  </w:footnote>
  <w:footnote w:type="continuationSeparator" w:id="0">
    <w:p w:rsidR="007023CF" w:rsidRDefault="007023CF" w:rsidP="00293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4DC" w:rsidRPr="00474705" w:rsidRDefault="002934DC" w:rsidP="002934DC">
    <w:pPr>
      <w:spacing w:after="0" w:line="240" w:lineRule="auto"/>
      <w:jc w:val="both"/>
      <w:rPr>
        <w:rFonts w:ascii="Times New Roman" w:eastAsia="Times New Roman" w:hAnsi="Times New Roman" w:cs="Times New Roman"/>
        <w:b/>
        <w:color w:val="000000"/>
        <w:sz w:val="24"/>
        <w:szCs w:val="24"/>
        <w:lang w:eastAsia="tr-TR"/>
      </w:rPr>
    </w:pPr>
    <w:r w:rsidRPr="00474705">
      <w:rPr>
        <w:rFonts w:ascii="Times New Roman" w:eastAsia="Times New Roman" w:hAnsi="Times New Roman" w:cs="Times New Roman"/>
        <w:b/>
        <w:bCs/>
        <w:color w:val="000000"/>
        <w:sz w:val="24"/>
        <w:szCs w:val="26"/>
        <w:lang w:eastAsia="tr-TR"/>
      </w:rPr>
      <w:t>Esas </w:t>
    </w:r>
    <w:proofErr w:type="gramStart"/>
    <w:r w:rsidRPr="00474705">
      <w:rPr>
        <w:rFonts w:ascii="Times New Roman" w:eastAsia="Times New Roman" w:hAnsi="Times New Roman" w:cs="Times New Roman"/>
        <w:b/>
        <w:bCs/>
        <w:color w:val="000000"/>
        <w:sz w:val="24"/>
        <w:szCs w:val="26"/>
        <w:lang w:eastAsia="tr-TR"/>
      </w:rPr>
      <w:t>Sayısı     : 2002</w:t>
    </w:r>
    <w:proofErr w:type="gramEnd"/>
    <w:r w:rsidRPr="00474705">
      <w:rPr>
        <w:rFonts w:ascii="Times New Roman" w:eastAsia="Times New Roman" w:hAnsi="Times New Roman" w:cs="Times New Roman"/>
        <w:b/>
        <w:bCs/>
        <w:color w:val="000000"/>
        <w:sz w:val="24"/>
        <w:szCs w:val="26"/>
        <w:lang w:eastAsia="tr-TR"/>
      </w:rPr>
      <w:t>/169</w:t>
    </w:r>
  </w:p>
  <w:p w:rsidR="002934DC" w:rsidRPr="00474705" w:rsidRDefault="002934DC" w:rsidP="002934DC">
    <w:pPr>
      <w:spacing w:after="0" w:line="240" w:lineRule="auto"/>
      <w:jc w:val="both"/>
      <w:rPr>
        <w:rFonts w:ascii="Times New Roman" w:eastAsia="Times New Roman" w:hAnsi="Times New Roman" w:cs="Times New Roman"/>
        <w:b/>
        <w:color w:val="000000"/>
        <w:sz w:val="24"/>
        <w:szCs w:val="24"/>
        <w:lang w:eastAsia="tr-TR"/>
      </w:rPr>
    </w:pPr>
    <w:r w:rsidRPr="00474705">
      <w:rPr>
        <w:rFonts w:ascii="Times New Roman" w:eastAsia="Times New Roman" w:hAnsi="Times New Roman" w:cs="Times New Roman"/>
        <w:b/>
        <w:bCs/>
        <w:color w:val="000000"/>
        <w:sz w:val="24"/>
        <w:szCs w:val="26"/>
        <w:lang w:eastAsia="tr-TR"/>
      </w:rPr>
      <w:t>Karar </w:t>
    </w:r>
    <w:proofErr w:type="gramStart"/>
    <w:r w:rsidRPr="00474705">
      <w:rPr>
        <w:rFonts w:ascii="Times New Roman" w:eastAsia="Times New Roman" w:hAnsi="Times New Roman" w:cs="Times New Roman"/>
        <w:b/>
        <w:bCs/>
        <w:color w:val="000000"/>
        <w:sz w:val="24"/>
        <w:szCs w:val="26"/>
        <w:lang w:eastAsia="tr-TR"/>
      </w:rPr>
      <w:t>Sayısı  : 2007</w:t>
    </w:r>
    <w:proofErr w:type="gramEnd"/>
    <w:r w:rsidRPr="00474705">
      <w:rPr>
        <w:rFonts w:ascii="Times New Roman" w:eastAsia="Times New Roman" w:hAnsi="Times New Roman" w:cs="Times New Roman"/>
        <w:b/>
        <w:bCs/>
        <w:color w:val="000000"/>
        <w:sz w:val="24"/>
        <w:szCs w:val="26"/>
        <w:lang w:eastAsia="tr-TR"/>
      </w:rPr>
      <w:t>/88</w:t>
    </w:r>
  </w:p>
  <w:p w:rsidR="002934DC" w:rsidRPr="002934DC" w:rsidRDefault="002934DC" w:rsidP="002934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DC"/>
    <w:rsid w:val="002934DC"/>
    <w:rsid w:val="007023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C9DEC-95D8-40BC-97FE-38BAF725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2934DC"/>
  </w:style>
  <w:style w:type="paragraph" w:styleId="stbilgi">
    <w:name w:val="header"/>
    <w:basedOn w:val="Normal"/>
    <w:link w:val="stbilgiChar"/>
    <w:uiPriority w:val="99"/>
    <w:unhideWhenUsed/>
    <w:rsid w:val="002934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4DC"/>
  </w:style>
  <w:style w:type="paragraph" w:styleId="Altbilgi">
    <w:name w:val="footer"/>
    <w:basedOn w:val="Normal"/>
    <w:link w:val="AltbilgiChar"/>
    <w:uiPriority w:val="99"/>
    <w:unhideWhenUsed/>
    <w:rsid w:val="002934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4DC"/>
  </w:style>
  <w:style w:type="character" w:styleId="SayfaNumaras">
    <w:name w:val="page number"/>
    <w:basedOn w:val="VarsaylanParagrafYazTipi"/>
    <w:uiPriority w:val="99"/>
    <w:semiHidden/>
    <w:unhideWhenUsed/>
    <w:rsid w:val="0029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2019-01-23T12:22:00Z</dcterms:created>
  <dcterms:modified xsi:type="dcterms:W3CDTF">2019-01-23T12:23:00Z</dcterms:modified>
</cp:coreProperties>
</file>