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3F" w:rsidRPr="00B5543F" w:rsidRDefault="00B5543F" w:rsidP="00B5543F">
      <w:pPr>
        <w:pStyle w:val="western"/>
        <w:ind w:firstLine="709"/>
        <w:jc w:val="both"/>
        <w:rPr>
          <w:b/>
          <w:bCs/>
          <w:color w:val="000000"/>
          <w:szCs w:val="26"/>
        </w:rPr>
      </w:pPr>
      <w:r w:rsidRPr="00B5543F">
        <w:rPr>
          <w:b/>
          <w:bCs/>
          <w:color w:val="000000"/>
          <w:szCs w:val="26"/>
        </w:rPr>
        <w:t>"...</w:t>
      </w:r>
      <w:bookmarkStart w:id="0" w:name="_GoBack"/>
      <w:bookmarkEnd w:id="0"/>
    </w:p>
    <w:p w:rsidR="00B5543F" w:rsidRDefault="00B5543F" w:rsidP="00B5543F">
      <w:pPr>
        <w:pStyle w:val="western"/>
        <w:ind w:firstLine="709"/>
        <w:jc w:val="both"/>
        <w:rPr>
          <w:color w:val="000000"/>
          <w:szCs w:val="27"/>
        </w:rPr>
      </w:pPr>
      <w:r w:rsidRPr="00B5543F">
        <w:rPr>
          <w:b/>
          <w:bCs/>
          <w:color w:val="000000"/>
          <w:szCs w:val="26"/>
        </w:rPr>
        <w:t>II- İTİRAZIN GEREKÇESİ</w:t>
      </w:r>
    </w:p>
    <w:p w:rsidR="00B5543F" w:rsidRDefault="00B5543F" w:rsidP="00B5543F">
      <w:pPr>
        <w:pStyle w:val="western"/>
        <w:ind w:firstLine="709"/>
        <w:jc w:val="both"/>
        <w:rPr>
          <w:color w:val="000000"/>
          <w:szCs w:val="27"/>
        </w:rPr>
      </w:pPr>
      <w:r w:rsidRPr="00B5543F">
        <w:rPr>
          <w:color w:val="000000"/>
          <w:szCs w:val="26"/>
        </w:rPr>
        <w:t>Başvuru kararının gerekçe bölümü şöyledir:</w:t>
      </w:r>
    </w:p>
    <w:p w:rsidR="00B5543F" w:rsidRDefault="00B5543F" w:rsidP="00B5543F">
      <w:pPr>
        <w:pStyle w:val="western"/>
        <w:ind w:firstLine="709"/>
        <w:jc w:val="both"/>
        <w:rPr>
          <w:color w:val="000000"/>
          <w:szCs w:val="27"/>
        </w:rPr>
      </w:pPr>
      <w:r w:rsidRPr="00B5543F">
        <w:rPr>
          <w:color w:val="000000"/>
          <w:szCs w:val="26"/>
        </w:rPr>
        <w:t>“4949 sayılı Kanun'un 50. maddesi ile İ.İ.K'na 179/b maddesinin 2. fıkrası olarak eklenen kural,</w:t>
      </w:r>
    </w:p>
    <w:p w:rsidR="00B5543F" w:rsidRDefault="00B5543F" w:rsidP="00B5543F">
      <w:pPr>
        <w:pStyle w:val="western"/>
        <w:ind w:firstLine="709"/>
        <w:jc w:val="both"/>
        <w:rPr>
          <w:color w:val="000000"/>
          <w:szCs w:val="27"/>
        </w:rPr>
      </w:pPr>
      <w:r w:rsidRPr="00B5543F">
        <w:rPr>
          <w:color w:val="000000"/>
          <w:szCs w:val="26"/>
        </w:rPr>
        <w:t>“Erteleme sırasında taşınır, taşınmaz veya ticari işletme rehni ile temin edilmiş alacaklar nedeniyle rehnin paraya çevrilmesi yoluyla takip başlatılabilir veya başlamış olan takiplere devam edilebilir; ancak bu takip nedeniyle muhafaza tedbirleri alınamaz ve rehinli malın satışı gerçekleştirilemez. Bu durumda erteleme süresince işleyecek olup mevcut rehinle karşılanamayacak faizler teminatlandırılmak zorundadır.” biçimindedir.</w:t>
      </w:r>
    </w:p>
    <w:p w:rsidR="00B5543F" w:rsidRDefault="00B5543F" w:rsidP="00B5543F">
      <w:pPr>
        <w:pStyle w:val="western"/>
        <w:ind w:firstLine="709"/>
        <w:jc w:val="both"/>
        <w:rPr>
          <w:color w:val="000000"/>
          <w:szCs w:val="27"/>
        </w:rPr>
      </w:pPr>
      <w:r w:rsidRPr="00B5543F">
        <w:rPr>
          <w:color w:val="000000"/>
          <w:szCs w:val="26"/>
        </w:rPr>
        <w:t>Aynı maddenin 1. fıkrası ile ise;</w:t>
      </w:r>
    </w:p>
    <w:p w:rsidR="00B5543F" w:rsidRDefault="00B5543F" w:rsidP="00B5543F">
      <w:pPr>
        <w:pStyle w:val="western"/>
        <w:ind w:firstLine="709"/>
        <w:jc w:val="both"/>
        <w:rPr>
          <w:color w:val="000000"/>
          <w:szCs w:val="27"/>
        </w:rPr>
      </w:pPr>
      <w:r w:rsidRPr="00B5543F">
        <w:rPr>
          <w:color w:val="000000"/>
          <w:szCs w:val="26"/>
        </w:rPr>
        <w:t>“Erteleme kararı üzerine borçlu aleyhine 6183 sayılı Kanuna göre yapılan takipler de dahil olmak üzere hiçbir takip yapılamaz ve evvelce başlamış takipler durur; bir takip muamelesi ile kesilebilen zamanaşımı ve hak düşüren süreler işlemez.” denilmek suretiyle, ‘Erteleme Kararının Etkileri' başlığı altında genel kural getirilmiş ve TTK'nun 324. maddesinde açıkça yer almayan erteleme kararının sonuçlarına ilişkin önemli bir düzenleme yapılmış ve özellikle erteleme ile birlikte genellikle verilen takip yasağına rağmen zamanaşımına uğrama riski nedeniyle yapılmakta olan lüzumsuz takip ve işlemler de önlenmek suretiyle, zaten mağdur durumda olan alacaklıların gereksiz masraf yapmalarının da önüne geçilmiştir. Bu masrafların rehin konusundan tenzili aynı zamanda rehin değerini de azaltmaktadır. Ancak, itiraz konusu 2. fıkra ile getirilen kural sonucu rehinli alacaklara bir ayrıcalık tanınmakta, muhafaza tedbirleri ile satış hariç takipler devam etmekte ve erteleme süresinde işleyecek olup mevcut rehinle karşılanamayacak faizlere teminatlandırılma zorunluluğu getirilmektedir.</w:t>
      </w:r>
    </w:p>
    <w:p w:rsidR="00B5543F" w:rsidRDefault="00B5543F" w:rsidP="00B5543F">
      <w:pPr>
        <w:pStyle w:val="western"/>
        <w:ind w:firstLine="709"/>
        <w:jc w:val="both"/>
        <w:rPr>
          <w:color w:val="000000"/>
          <w:szCs w:val="27"/>
        </w:rPr>
      </w:pPr>
      <w:r w:rsidRPr="00B5543F">
        <w:rPr>
          <w:color w:val="000000"/>
          <w:szCs w:val="26"/>
        </w:rPr>
        <w:t>4949 sayılı Kanunun gerekçesinde aynen: “… Yeniden yapılandırılmaya ilişkin hükümler getirilmek suretiyle borçlu işletmelerin mevcut mal varlığının öncelikle korunması, bilahare değerinin artırılması, tasfiye ve yeniden yapılandırma arasındaki hassas dengeye ulaşılması, bir ayırım yapılmaksızın benzer durumda bulunan bütün alacaklıları kapsayan adil bir çözümün gerçekleştirilmesi, borçlunun malvarlığının münferit alacaklılar tarafından zamanından önce tasfiyesinin önlenmesi ve dolayısı ile alacaklılar arasında eşitliğin sağlanması …” denilmek suretiyle düzenlemenin temel esasları açıklanmış bulunmaktadır. Ancak, 1. fıkrada konulan genel kurala getirilen bu istisna ile bütün alacaklıları kapsayan adil bir çözümü engellemektedir. Gerçekten, başvuru dilekçesinde yer alan “Diğer alacaklar için takipler dururken, bu alacaklar için devam ettirilmesi; keza, devlet alacakları, işçi alacakları ve belki de erteleme sonucu son derece güç duruma düşebilecek diğer alacaklılar için teminat aranmazken, zaten öncelikli olarak mevcudu paylaşan rehinli alacaklılara bu şekilde imtiyaz tanınması haklı değildir. Diğer önemli bir husus, bu ayrıcalıkların tanınması halinde, uygulamadaki bir çok olayda, ‘iflasın ertelenmesi' kurumu fiilen uygulanamaz hale gelebilecektir.” değerlendirilmesine hak vermemek mümkün değildir.</w:t>
      </w:r>
    </w:p>
    <w:p w:rsidR="00B5543F" w:rsidRDefault="00B5543F" w:rsidP="00B5543F">
      <w:pPr>
        <w:pStyle w:val="western"/>
        <w:ind w:firstLine="709"/>
        <w:jc w:val="both"/>
        <w:rPr>
          <w:color w:val="000000"/>
          <w:szCs w:val="27"/>
        </w:rPr>
      </w:pPr>
      <w:r w:rsidRPr="00B5543F">
        <w:rPr>
          <w:color w:val="000000"/>
          <w:szCs w:val="26"/>
        </w:rPr>
        <w:t xml:space="preserve">İcra ve İflas Kanunu, İpoteğin Paraya Çevrilmesi başlığı altında madde 150/f de Muvakkat Rehin Açığı Belgesini düzenlemiştir. Anılan düzenleme ile borçlunun diğer alacaklıları ile eşitlik sağlanmış ve rehinle karşılanamayan alacağını rüçhansız olarak takip edilebileceği hükme bağlanmıştır. Olağan koşullarda rehin sahibi rehinle karşılanmayan </w:t>
      </w:r>
      <w:r w:rsidRPr="00B5543F">
        <w:rPr>
          <w:color w:val="000000"/>
          <w:szCs w:val="26"/>
        </w:rPr>
        <w:lastRenderedPageBreak/>
        <w:t>alacağını rüçhansız olarak diğer alacaklılarla eşit biçimde takip hakkına sahiptir. Hakkında iflasın ertelenmesi kararı bulunan borçlunun diğer alacaklıları yasa gereği takip yapamazken rehinli alacakların normal koşullardan daha fazla hak sahibi olmaları ve rehinle karşılanmayan alacakları için yeniden teminatlandırılmaları eşitlik kurallarına aykırıdır. Kamu alacaklarının ana paralarının dahi hiçbir teminatı yokken ve borçluya karşı icra takibi yapamazken rüçhanlı alacaklının takip yapabilmesi ve dahi rehinli maldan karşılanamayacak alacağının iflasın ertelenmesi sürecinde diğer alacaklılar ve kamu aleyhine teminatlandırılarak rüçhanlı hale getirmesi eşitlik ilkesine aykırıdır.</w:t>
      </w:r>
    </w:p>
    <w:p w:rsidR="00B5543F" w:rsidRDefault="00B5543F" w:rsidP="00B5543F">
      <w:pPr>
        <w:pStyle w:val="western"/>
        <w:ind w:firstLine="709"/>
        <w:jc w:val="both"/>
        <w:rPr>
          <w:color w:val="000000"/>
          <w:szCs w:val="27"/>
        </w:rPr>
      </w:pPr>
      <w:r w:rsidRPr="00B5543F">
        <w:rPr>
          <w:color w:val="000000"/>
          <w:szCs w:val="26"/>
        </w:rPr>
        <w:t>İtiraz konusu 2. fıkra Anayasa'nın 2, 10 ve 11. maddelerine aykırı olduğu gibi çoğu zaman bu kural gereğince yapılacak işlemler 2 yıllık erteleme süresi içinde dolup tekrarlanmak zorunda olduğundan Anayasa'nın “Usul Ekonomisi”ni düzenleyen 141. madde son fıkrasına da aykırılık teşkil etmektedir.</w:t>
      </w:r>
    </w:p>
    <w:p w:rsidR="00B5543F" w:rsidRPr="00B5543F" w:rsidRDefault="00B5543F" w:rsidP="00B5543F">
      <w:pPr>
        <w:pStyle w:val="western"/>
        <w:ind w:firstLine="709"/>
        <w:jc w:val="both"/>
        <w:rPr>
          <w:color w:val="000000"/>
          <w:szCs w:val="27"/>
        </w:rPr>
      </w:pPr>
      <w:r w:rsidRPr="00B5543F">
        <w:rPr>
          <w:color w:val="000000"/>
          <w:szCs w:val="26"/>
        </w:rPr>
        <w:t>Bu nedenlerle davacı vekillerinin Anayasa'ya aykırılık itirazlarının ciddi bulunarak dosyanın ilgili bölümlerinin onaylı birer suretinin çıkarılarak Anayasa Mahkemesi'ne itiraz yoluyla gönderilmesine karar vermek gerekmiştir.”</w:t>
      </w:r>
      <w:r w:rsidRPr="00B5543F">
        <w:rPr>
          <w:color w:val="000000"/>
          <w:szCs w:val="26"/>
        </w:rPr>
        <w:t>"</w:t>
      </w:r>
    </w:p>
    <w:p w:rsidR="00CE1FB9" w:rsidRPr="00B5543F" w:rsidRDefault="00CE1FB9" w:rsidP="00B5543F">
      <w:pPr>
        <w:spacing w:before="100" w:beforeAutospacing="1" w:after="100" w:afterAutospacing="1" w:line="240" w:lineRule="auto"/>
        <w:ind w:firstLine="709"/>
        <w:jc w:val="both"/>
        <w:rPr>
          <w:rFonts w:ascii="Times New Roman" w:hAnsi="Times New Roman" w:cs="Times New Roman"/>
          <w:sz w:val="24"/>
        </w:rPr>
      </w:pPr>
    </w:p>
    <w:sectPr w:rsidR="00CE1FB9" w:rsidRPr="00B554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9C" w:rsidRDefault="0008429C" w:rsidP="00B5543F">
      <w:pPr>
        <w:spacing w:after="0" w:line="240" w:lineRule="auto"/>
      </w:pPr>
      <w:r>
        <w:separator/>
      </w:r>
    </w:p>
  </w:endnote>
  <w:endnote w:type="continuationSeparator" w:id="0">
    <w:p w:rsidR="0008429C" w:rsidRDefault="0008429C" w:rsidP="00B5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3F" w:rsidRDefault="00B5543F" w:rsidP="00014E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543F" w:rsidRDefault="00B5543F" w:rsidP="00B554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3F" w:rsidRPr="00B5543F" w:rsidRDefault="00B5543F" w:rsidP="00014E98">
    <w:pPr>
      <w:pStyle w:val="Altbilgi"/>
      <w:framePr w:wrap="around" w:vAnchor="text" w:hAnchor="margin" w:xAlign="right" w:y="1"/>
      <w:rPr>
        <w:rStyle w:val="SayfaNumaras"/>
        <w:rFonts w:ascii="Times New Roman" w:hAnsi="Times New Roman" w:cs="Times New Roman"/>
      </w:rPr>
    </w:pPr>
    <w:r w:rsidRPr="00B5543F">
      <w:rPr>
        <w:rStyle w:val="SayfaNumaras"/>
        <w:rFonts w:ascii="Times New Roman" w:hAnsi="Times New Roman" w:cs="Times New Roman"/>
      </w:rPr>
      <w:fldChar w:fldCharType="begin"/>
    </w:r>
    <w:r w:rsidRPr="00B5543F">
      <w:rPr>
        <w:rStyle w:val="SayfaNumaras"/>
        <w:rFonts w:ascii="Times New Roman" w:hAnsi="Times New Roman" w:cs="Times New Roman"/>
      </w:rPr>
      <w:instrText xml:space="preserve">PAGE  </w:instrText>
    </w:r>
    <w:r w:rsidRPr="00B554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543F">
      <w:rPr>
        <w:rStyle w:val="SayfaNumaras"/>
        <w:rFonts w:ascii="Times New Roman" w:hAnsi="Times New Roman" w:cs="Times New Roman"/>
      </w:rPr>
      <w:fldChar w:fldCharType="end"/>
    </w:r>
  </w:p>
  <w:p w:rsidR="00B5543F" w:rsidRPr="00B5543F" w:rsidRDefault="00B5543F" w:rsidP="00B554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9C" w:rsidRDefault="0008429C" w:rsidP="00B5543F">
      <w:pPr>
        <w:spacing w:after="0" w:line="240" w:lineRule="auto"/>
      </w:pPr>
      <w:r>
        <w:separator/>
      </w:r>
    </w:p>
  </w:footnote>
  <w:footnote w:type="continuationSeparator" w:id="0">
    <w:p w:rsidR="0008429C" w:rsidRDefault="0008429C" w:rsidP="00B55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3F" w:rsidRPr="00990C2D" w:rsidRDefault="00B5543F" w:rsidP="00B5543F">
    <w:pPr>
      <w:spacing w:after="0" w:line="240" w:lineRule="auto"/>
      <w:jc w:val="both"/>
      <w:rPr>
        <w:rFonts w:ascii="Times New Roman" w:eastAsia="Times New Roman" w:hAnsi="Times New Roman" w:cs="Times New Roman"/>
        <w:b/>
        <w:color w:val="000000"/>
        <w:sz w:val="24"/>
        <w:szCs w:val="27"/>
        <w:lang w:eastAsia="tr-TR"/>
      </w:rPr>
    </w:pPr>
    <w:r w:rsidRPr="00990C2D">
      <w:rPr>
        <w:rFonts w:ascii="Times New Roman" w:eastAsia="Times New Roman" w:hAnsi="Times New Roman" w:cs="Times New Roman"/>
        <w:b/>
        <w:bCs/>
        <w:color w:val="000000"/>
        <w:sz w:val="24"/>
        <w:szCs w:val="26"/>
        <w:lang w:eastAsia="tr-TR"/>
      </w:rPr>
      <w:t>Esas Sayısı : 2003/109</w:t>
    </w:r>
  </w:p>
  <w:p w:rsidR="00B5543F" w:rsidRPr="00990C2D" w:rsidRDefault="00B5543F" w:rsidP="00B5543F">
    <w:pPr>
      <w:spacing w:after="0" w:line="240" w:lineRule="auto"/>
      <w:jc w:val="both"/>
      <w:rPr>
        <w:rFonts w:ascii="Times New Roman" w:eastAsia="Times New Roman" w:hAnsi="Times New Roman" w:cs="Times New Roman"/>
        <w:b/>
        <w:color w:val="000000"/>
        <w:sz w:val="24"/>
        <w:szCs w:val="27"/>
        <w:lang w:eastAsia="tr-TR"/>
      </w:rPr>
    </w:pPr>
    <w:r w:rsidRPr="00990C2D">
      <w:rPr>
        <w:rFonts w:ascii="Times New Roman" w:eastAsia="Times New Roman" w:hAnsi="Times New Roman" w:cs="Times New Roman"/>
        <w:b/>
        <w:bCs/>
        <w:color w:val="000000"/>
        <w:sz w:val="24"/>
        <w:szCs w:val="26"/>
        <w:lang w:eastAsia="tr-TR"/>
      </w:rPr>
      <w:t>Karar Sayısı : 2007/51</w:t>
    </w:r>
  </w:p>
  <w:p w:rsidR="00B5543F" w:rsidRPr="00B5543F" w:rsidRDefault="00B5543F" w:rsidP="00B554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3F"/>
    <w:rsid w:val="0008429C"/>
    <w:rsid w:val="00B5543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7C642-8EB8-44C0-A748-02001EBE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554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54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543F"/>
  </w:style>
  <w:style w:type="paragraph" w:styleId="Altbilgi">
    <w:name w:val="footer"/>
    <w:basedOn w:val="Normal"/>
    <w:link w:val="AltbilgiChar"/>
    <w:uiPriority w:val="99"/>
    <w:unhideWhenUsed/>
    <w:rsid w:val="00B554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543F"/>
  </w:style>
  <w:style w:type="character" w:styleId="SayfaNumaras">
    <w:name w:val="page number"/>
    <w:basedOn w:val="VarsaylanParagrafYazTipi"/>
    <w:uiPriority w:val="99"/>
    <w:semiHidden/>
    <w:unhideWhenUsed/>
    <w:rsid w:val="00B5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2019-01-22T13:10:00Z</dcterms:created>
  <dcterms:modified xsi:type="dcterms:W3CDTF">2019-01-22T13:11:00Z</dcterms:modified>
</cp:coreProperties>
</file>