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C8A" w:rsidRPr="006D4C8A" w:rsidRDefault="006D4C8A" w:rsidP="006D4C8A">
      <w:pPr>
        <w:pStyle w:val="western"/>
        <w:ind w:firstLine="709"/>
        <w:jc w:val="both"/>
        <w:rPr>
          <w:b/>
          <w:bCs/>
          <w:color w:val="000000"/>
          <w:szCs w:val="26"/>
        </w:rPr>
      </w:pPr>
      <w:r w:rsidRPr="006D4C8A">
        <w:rPr>
          <w:b/>
          <w:bCs/>
          <w:color w:val="000000"/>
          <w:szCs w:val="26"/>
        </w:rPr>
        <w:t>"...</w:t>
      </w:r>
      <w:bookmarkStart w:id="0" w:name="_GoBack"/>
      <w:bookmarkEnd w:id="0"/>
    </w:p>
    <w:p w:rsidR="006D4C8A" w:rsidRDefault="006D4C8A" w:rsidP="006D4C8A">
      <w:pPr>
        <w:pStyle w:val="western"/>
        <w:ind w:firstLine="709"/>
        <w:jc w:val="both"/>
        <w:rPr>
          <w:color w:val="000000"/>
          <w:szCs w:val="27"/>
        </w:rPr>
      </w:pPr>
      <w:r w:rsidRPr="006D4C8A">
        <w:rPr>
          <w:b/>
          <w:bCs/>
          <w:color w:val="000000"/>
          <w:szCs w:val="26"/>
        </w:rPr>
        <w:t>II- İTİRAZIN GEREKÇESİ</w:t>
      </w:r>
    </w:p>
    <w:p w:rsidR="006D4C8A" w:rsidRDefault="006D4C8A" w:rsidP="006D4C8A">
      <w:pPr>
        <w:pStyle w:val="western"/>
        <w:ind w:firstLine="709"/>
        <w:jc w:val="both"/>
        <w:rPr>
          <w:color w:val="000000"/>
          <w:szCs w:val="27"/>
        </w:rPr>
      </w:pPr>
      <w:r w:rsidRPr="006D4C8A">
        <w:rPr>
          <w:color w:val="000000"/>
          <w:szCs w:val="26"/>
        </w:rPr>
        <w:t>Başvuru kararının gerekçe bölümü şöyledir:</w:t>
      </w:r>
    </w:p>
    <w:p w:rsidR="006D4C8A" w:rsidRDefault="006D4C8A" w:rsidP="006D4C8A">
      <w:pPr>
        <w:pStyle w:val="western"/>
        <w:shd w:val="clear" w:color="auto" w:fill="FFFFFF"/>
        <w:ind w:firstLine="709"/>
        <w:jc w:val="both"/>
        <w:rPr>
          <w:color w:val="000000"/>
          <w:szCs w:val="27"/>
        </w:rPr>
      </w:pPr>
      <w:r w:rsidRPr="006D4C8A">
        <w:rPr>
          <w:color w:val="000000"/>
          <w:szCs w:val="26"/>
        </w:rPr>
        <w:t>“Elit İnşaat Temel Sondaj Ltd Şti'nin aylık prim ve hizmet belgelerinin internet ortamında 506 sayılı Sosyal Sigortalar Kanununun 79/1. maddesinde öngörülen süre içinde davalı Sosyal Sigortalar Kurumu Başkanlığına gönderilmediğinden bahisle adı geçen Kanunun 140/c maddesi uyarınca idari para cezası ile cezalandırılmasına ilişkin 1.11.2005 tarih ve 115890 sayılı işlem ile dayanağı olduğu ileri sürülen 6.4.2004 tarih ve 16-313 Ek ve 23.5.2004 tarih ve 16-343 Ek sayılı Genelgelerin iptali istemiyle açılan davada, dava konusu bireysel işlem ile ilgili olarak görevli yargı yeri yönünden 506 sayılı Kanunun 140. maddesinin 5454 sayılı Kanunun 5. maddesi ile değişik 4. fıkrasında yer alan “Kurumca itirazı reddedilenler, kararın kendilerine tebliğ tarihinden itibaren onbeş gün içinde yetkili sulh ceza mahkemesine başvurabilirler” tümcesinin bu davada uygulanabilecek Kanun niteliğini taşımaktadır.</w:t>
      </w:r>
    </w:p>
    <w:p w:rsidR="006D4C8A" w:rsidRDefault="006D4C8A" w:rsidP="006D4C8A">
      <w:pPr>
        <w:pStyle w:val="western"/>
        <w:shd w:val="clear" w:color="auto" w:fill="FFFFFF"/>
        <w:ind w:firstLine="709"/>
        <w:jc w:val="both"/>
        <w:rPr>
          <w:color w:val="000000"/>
          <w:szCs w:val="27"/>
        </w:rPr>
      </w:pPr>
      <w:r w:rsidRPr="006D4C8A">
        <w:rPr>
          <w:color w:val="000000"/>
          <w:szCs w:val="26"/>
        </w:rPr>
        <w:t>İtiraz konusu yasal değişiklikten önce 506 sayılı Kanunun 3910 sayılı Kanunun 1. maddesiyle değişik 140. maddesinde yer alan “Kurumca itirazı reddedilenler, kararın kendilerine tebliğ tarihinden itibaren (7) gün içinde yetkili sulh ceza mahkemesine başvurabilirler” tümcesinin Anayasa'ya aykırı olduğu iddiasıyla Ankara 11. Sulh Ceza Mahkemesince itiraz yoluyla Anayasa Mahkemesine başvurulması sonucunda, Anayasa Mahkemesinin 8.10.2002 tarih ve E:2001/225, K:2002/88 sayılı kararı ile; “İdarenin hizmetlerini gereği gibi ve ivedilikle görebilmesi için, yaptırım uygulama yetkilerine gereksinimi vardır. İdare bu yetkilerle, kamu düzeni ve güvenliğini, kamu sağlığını, ulusal servetleri zamanında ve gereği gibi koruyabilir. Bu nedenle, idareye geniş ve çeşitli yaptırımlar uygulama yetkisi tanınmıştır. İdari cezalar, idari yaptırımların en önemlilerinden biridir. İdari cezalar arasında yer alan para cezaları da bu amaçla etkin ve yaygın bir biçimde uygulanmaktadır, idari para cezalarını diğer cezalardan ayıran en belirgin nitelik, idari para cezalarının idari makamlar tarafından kamu gücü kullanılarak verilmesidir.</w:t>
      </w:r>
    </w:p>
    <w:p w:rsidR="006D4C8A" w:rsidRDefault="006D4C8A" w:rsidP="006D4C8A">
      <w:pPr>
        <w:pStyle w:val="western"/>
        <w:shd w:val="clear" w:color="auto" w:fill="FFFFFF"/>
        <w:ind w:firstLine="709"/>
        <w:jc w:val="both"/>
        <w:rPr>
          <w:color w:val="000000"/>
          <w:szCs w:val="27"/>
        </w:rPr>
      </w:pPr>
      <w:r w:rsidRPr="006D4C8A">
        <w:rPr>
          <w:color w:val="000000"/>
          <w:szCs w:val="26"/>
        </w:rPr>
        <w:t>Anayasa'da Türkiye Cumhuriyeti'nin demokratik bir hukuk devleti olduğu vurgulanırken, Devlet içinde tüm kamusal yaşam ve yönetimin yargı denetimine bağlı olması amaçlanmıştır. Çünkü yargı denetimi hukuk devletinin olmazsa olmaz koşuludur. Anayasa'nın 125. maddesinin birinci fıkrasındaki “idarenin her türlü eylem ve işlemlerine karşı yargı yolu açıktır” kuralıyla amaçlanan etkili bir yargısal denetimdir. Bu kural, idarenin kamu hukuku ya da özel hukuk alanına giren tüm eylem ve işlemlerini kapsamaktadır.</w:t>
      </w:r>
    </w:p>
    <w:p w:rsidR="006D4C8A" w:rsidRDefault="006D4C8A" w:rsidP="006D4C8A">
      <w:pPr>
        <w:pStyle w:val="western"/>
        <w:shd w:val="clear" w:color="auto" w:fill="FFFFFF"/>
        <w:ind w:firstLine="709"/>
        <w:jc w:val="both"/>
        <w:rPr>
          <w:color w:val="000000"/>
          <w:szCs w:val="27"/>
        </w:rPr>
      </w:pPr>
      <w:r w:rsidRPr="006D4C8A">
        <w:rPr>
          <w:color w:val="000000"/>
          <w:szCs w:val="26"/>
        </w:rPr>
        <w:t xml:space="preserve">Tarihsel gelişimine paralel olarak Anayasa'da adli ve idari yargı ayrımına gidilmiş, kimi maddelerinde bu ayrıma ilişkin kurallar yer almıştır. Anayasa'nın 125. maddesinin birinci fıkrasında, “idarenin her türlü eylem ve işlemlerine karşı yargı yolu açıktır”; 140. maddesinin birinci fıkrasında, “Hakimler ve savcılar adli ve idari yargı hakim ve savcıları olarak görev yaparlar”; 142. maddesinde “mahkemelerin kuruluşu, görev ve yetkileri, işleyişi ve yargılama usulleri kanunla düzenlenir”; 155. maddesinin birinci fıkrasında da, Danıştay, idari mahkemelerce verilen ve kanunun başka bir idari yargı merciine bırakmadığı karar ve hükümlerin son inceleme merciidir. Kanunla gösterilen belli davalara da ilk ve son derece mahkemesi olarak bakar” biçimindeki düzenlemeler idari - adli yargı ayrılığının kurumsallaştığının kanıtıdır. Bu düzenlemeler gereği idari uyuşmazlıkların çözümünde idare ve vergi mahkemeleriyle Danıştay yetkili kılınmıştır. Belirtilen nedenlerle kural olarak, idarenin </w:t>
      </w:r>
      <w:r w:rsidRPr="006D4C8A">
        <w:rPr>
          <w:color w:val="000000"/>
          <w:szCs w:val="26"/>
        </w:rPr>
        <w:lastRenderedPageBreak/>
        <w:t>kamu gücü kullandığı ve kamu hukuku alanına giren işlem ve eylemleri idari yargı, özel hukuk alanına giren işlemleri de adli yargı denetimine tabi olacaktır.</w:t>
      </w:r>
    </w:p>
    <w:p w:rsidR="006D4C8A" w:rsidRDefault="006D4C8A" w:rsidP="006D4C8A">
      <w:pPr>
        <w:pStyle w:val="western"/>
        <w:shd w:val="clear" w:color="auto" w:fill="FFFFFF"/>
        <w:ind w:firstLine="709"/>
        <w:jc w:val="both"/>
        <w:rPr>
          <w:color w:val="000000"/>
          <w:szCs w:val="27"/>
        </w:rPr>
      </w:pPr>
      <w:r w:rsidRPr="006D4C8A">
        <w:rPr>
          <w:color w:val="000000"/>
          <w:szCs w:val="26"/>
        </w:rPr>
        <w:t>Anayasa'nın yürütme bölümünde yer alan 125. maddesiyle idarenin her türlü eylem ve işlemlerini yargı denetimine bağlı tutulduktan sonra, maddenin diğer fıkraları da idari yargı sisteminde geçerli olan ilkeleri belirlemektedir.</w:t>
      </w:r>
    </w:p>
    <w:p w:rsidR="006D4C8A" w:rsidRDefault="006D4C8A" w:rsidP="006D4C8A">
      <w:pPr>
        <w:pStyle w:val="western"/>
        <w:shd w:val="clear" w:color="auto" w:fill="FFFFFF"/>
        <w:ind w:firstLine="709"/>
        <w:jc w:val="both"/>
        <w:rPr>
          <w:color w:val="000000"/>
          <w:szCs w:val="27"/>
        </w:rPr>
      </w:pPr>
      <w:r w:rsidRPr="006D4C8A">
        <w:rPr>
          <w:color w:val="000000"/>
          <w:szCs w:val="26"/>
        </w:rPr>
        <w:t>İdari işlemlere karşı açılacak davalarda sürenin yazılı bildirim tarihinden itibaren başlaması, idari eylem ve işlem niteliğinde veya idarenin takdir yetkisini kaldıracak biçimde yargı kararı verme yasağı, yürütmenin durdurulması kararı verilebilmesi için gerekli olan koşullar, yürütmenin durdurulması kararına getirilebilecek sınırlamalar ve idarenin verdiği zararı ödeme yükümlülüğü, ağırlıklı olarak adli yargı sistemi için değil, idari yargı sistemi için geçerli olan temel ilkelerdir.</w:t>
      </w:r>
    </w:p>
    <w:p w:rsidR="006D4C8A" w:rsidRDefault="006D4C8A" w:rsidP="006D4C8A">
      <w:pPr>
        <w:pStyle w:val="western"/>
        <w:shd w:val="clear" w:color="auto" w:fill="FFFFFF"/>
        <w:ind w:firstLine="709"/>
        <w:jc w:val="both"/>
        <w:rPr>
          <w:color w:val="000000"/>
          <w:szCs w:val="27"/>
        </w:rPr>
      </w:pPr>
      <w:r w:rsidRPr="006D4C8A">
        <w:rPr>
          <w:color w:val="000000"/>
          <w:szCs w:val="26"/>
        </w:rPr>
        <w:t>Anayasa'nın belirlemiş olduğu bu kurallar, İdari Yargılama Usulü Kanunu'nda da yer alan idari yargılama usul ve esaslarının ana kurallarıdır. Anayasa'nın değişik maddelerinde kurumsallaşan ve 125. maddesinde belirtilen idari- adli yargı ayrımına ilişkin düzenlemeler nedeniyle idari yargının görev alanına giren bir uyuşmazlığın çözümünde adli yargının görevlendirilmesi konusunda yasakoyucunun geniş takdir hakkının bulunduğunu söylemek olanaklı değildir, itiraz başvurusuna konu olan idari para cezası, kamu gücünün kullanılmasıyla ilgili ve Kanunda belirtilen kurallara uymayanlara idari bir yaptırımın uygulanması niteliğinde olduğundan, çıkacak uyuşmazlıkların çözümünde de idari yargının yetkili kılınması gerekir.</w:t>
      </w:r>
    </w:p>
    <w:p w:rsidR="006D4C8A" w:rsidRDefault="006D4C8A" w:rsidP="006D4C8A">
      <w:pPr>
        <w:pStyle w:val="western"/>
        <w:shd w:val="clear" w:color="auto" w:fill="FFFFFF"/>
        <w:ind w:firstLine="709"/>
        <w:jc w:val="both"/>
        <w:rPr>
          <w:color w:val="000000"/>
          <w:szCs w:val="27"/>
        </w:rPr>
      </w:pPr>
      <w:r w:rsidRPr="006D4C8A">
        <w:rPr>
          <w:color w:val="000000"/>
          <w:szCs w:val="26"/>
        </w:rPr>
        <w:t>Bu nedenlerle, itiraz konusu kural Anayasa'nın 2., 125. ve 155. maddelerine aykırıdır. İptali gerekir” sonucuna ulaşılmıştır.</w:t>
      </w:r>
    </w:p>
    <w:p w:rsidR="006D4C8A" w:rsidRDefault="006D4C8A" w:rsidP="006D4C8A">
      <w:pPr>
        <w:pStyle w:val="western"/>
        <w:shd w:val="clear" w:color="auto" w:fill="FFFFFF"/>
        <w:ind w:firstLine="709"/>
        <w:jc w:val="both"/>
        <w:rPr>
          <w:color w:val="000000"/>
          <w:szCs w:val="27"/>
        </w:rPr>
      </w:pPr>
      <w:r w:rsidRPr="006D4C8A">
        <w:rPr>
          <w:color w:val="000000"/>
          <w:szCs w:val="26"/>
        </w:rPr>
        <w:t>Nitekim 506 sayılı Kanunun 140. maddesinde, 4958 sayılı Kanunun 51. maddesi ile 29.7.2003 tarihinde yapılan değişiklik ile anılan tümce “Kurumca itirazı reddedilenler, kararın kendilerine tebliğ tarihinden itibaren altmışgün içinde idare mahkemesine başvurabilirler” şeklinde değiştirilmiştir. Ancak bu tümce 506 sayılı Kanunun 140. maddesinde, itiraza konu 5454 sayılı Kanunun 5. maddesiyle yapılan değişiklikle “Kurumca itirazı reddedilenler, kararın kendilerine tebliğ tarihinden itibaren onbeş gün içinde yetkili sulh ceza mahkemesine başvurabilirler” şeklinde 8.2.2006 tarihinde yeniden değiştirilmiştir.</w:t>
      </w:r>
    </w:p>
    <w:p w:rsidR="006D4C8A" w:rsidRDefault="006D4C8A" w:rsidP="006D4C8A">
      <w:pPr>
        <w:pStyle w:val="western"/>
        <w:shd w:val="clear" w:color="auto" w:fill="FFFFFF"/>
        <w:ind w:firstLine="709"/>
        <w:jc w:val="both"/>
        <w:rPr>
          <w:color w:val="000000"/>
          <w:szCs w:val="27"/>
        </w:rPr>
      </w:pPr>
      <w:r w:rsidRPr="006D4C8A">
        <w:rPr>
          <w:color w:val="000000"/>
          <w:szCs w:val="26"/>
        </w:rPr>
        <w:t>Anayasanın 138/4. maddesinde, Yasama ve yürütme organları ile idare, mahkeme kararlarına uymak zorundadır; bu organlar ve idare mahkeme kararlarını hiçbir suretle değiştiremez ve bunların yerine getirilmesini geciktiremez; 153. maddesinin son fıkrasında, Anayasa Mahkemesi Kararları Resmi Gazete'de hemen yayımlanır ve yasama, yürütme ve yargı organlarını, idare makamlarını, gerçek ve tüzel kişileri bağlar kuralına yer verilmiştir.</w:t>
      </w:r>
    </w:p>
    <w:p w:rsidR="006D4C8A" w:rsidRDefault="006D4C8A" w:rsidP="006D4C8A">
      <w:pPr>
        <w:pStyle w:val="western"/>
        <w:shd w:val="clear" w:color="auto" w:fill="FFFFFF"/>
        <w:ind w:firstLine="709"/>
        <w:jc w:val="both"/>
        <w:rPr>
          <w:color w:val="000000"/>
          <w:szCs w:val="27"/>
        </w:rPr>
      </w:pPr>
      <w:r w:rsidRPr="006D4C8A">
        <w:rPr>
          <w:color w:val="000000"/>
          <w:szCs w:val="26"/>
        </w:rPr>
        <w:t>Anayasanın yukarıda aktarılan emredici hükümlerine ve Anayasa Mahkemesinin iptal kararına rağmen 506 sayılı Kanunun 140. maddesinde, itiraza konu 5454 sayılı Kanunun 5. maddesiyle yapılan değişiklikle “Kurumca itirazı reddedilenler, kararın kendilerine tebliğ tarihinden itibaren onbeş gün içinde yetkili sulh ceza mahkemesine başvurabilirler” tümcesinin Anayasa'nın 2., 5., 125., 138/4., 153/son ve 155. maddelerine aykırı olup, iptali gerekmektedir.</w:t>
      </w:r>
    </w:p>
    <w:p w:rsidR="006D4C8A" w:rsidRPr="006D4C8A" w:rsidRDefault="006D4C8A" w:rsidP="006D4C8A">
      <w:pPr>
        <w:pStyle w:val="western"/>
        <w:shd w:val="clear" w:color="auto" w:fill="FFFFFF"/>
        <w:ind w:firstLine="709"/>
        <w:jc w:val="both"/>
        <w:rPr>
          <w:color w:val="000000"/>
          <w:szCs w:val="27"/>
        </w:rPr>
      </w:pPr>
      <w:r w:rsidRPr="006D4C8A">
        <w:rPr>
          <w:color w:val="000000"/>
          <w:szCs w:val="26"/>
        </w:rPr>
        <w:t xml:space="preserve">Açıklanan nedenlerle; 506 sayılı Kanunun 140. maddesinin 5454 sayılı Kanunun 5. maddesiyle değişik 4. fıkrasında yer alan “Kurumca itirazı reddedilenler, kararın kendilerine tebliğ tarihinden itibaren onbeş gün içinde yetkili sulh ceza mahkemesine başvurabilirler” tümcesinin Anayasa'nın 2., 5., 125., 138/4., 153/son ve 155. maddelerine aykırı olduğu kanısına </w:t>
      </w:r>
      <w:r w:rsidRPr="006D4C8A">
        <w:rPr>
          <w:color w:val="000000"/>
          <w:szCs w:val="26"/>
        </w:rPr>
        <w:lastRenderedPageBreak/>
        <w:t>varıldığından, anılan tümcenin iptali ve öncelikle yürürlüğünün durdurulması istemiyle Anayasa Mahkemesi'ne başvurulmasına, dosyada bulunan belgelerin onaylı birer örneğinin Anayasa Mahkemesi Başkanlığı'na gönderilmesine, 15.3.2006 tarihinde oybirliğiyle karar verildi.”</w:t>
      </w:r>
      <w:r w:rsidRPr="006D4C8A">
        <w:rPr>
          <w:color w:val="000000"/>
          <w:szCs w:val="26"/>
        </w:rPr>
        <w:t>"</w:t>
      </w:r>
    </w:p>
    <w:p w:rsidR="00CE1FB9" w:rsidRPr="006D4C8A" w:rsidRDefault="00CE1FB9" w:rsidP="006D4C8A">
      <w:pPr>
        <w:spacing w:before="100" w:beforeAutospacing="1" w:after="100" w:afterAutospacing="1" w:line="240" w:lineRule="auto"/>
        <w:ind w:firstLine="709"/>
        <w:jc w:val="both"/>
        <w:rPr>
          <w:rFonts w:ascii="Times New Roman" w:hAnsi="Times New Roman" w:cs="Times New Roman"/>
          <w:sz w:val="24"/>
        </w:rPr>
      </w:pPr>
    </w:p>
    <w:sectPr w:rsidR="00CE1FB9" w:rsidRPr="006D4C8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879" w:rsidRDefault="00630879" w:rsidP="006D4C8A">
      <w:pPr>
        <w:spacing w:after="0" w:line="240" w:lineRule="auto"/>
      </w:pPr>
      <w:r>
        <w:separator/>
      </w:r>
    </w:p>
  </w:endnote>
  <w:endnote w:type="continuationSeparator" w:id="0">
    <w:p w:rsidR="00630879" w:rsidRDefault="00630879" w:rsidP="006D4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C8A" w:rsidRDefault="006D4C8A" w:rsidP="00D913B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D4C8A" w:rsidRDefault="006D4C8A" w:rsidP="006D4C8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C8A" w:rsidRPr="006D4C8A" w:rsidRDefault="006D4C8A" w:rsidP="00D913BB">
    <w:pPr>
      <w:pStyle w:val="Altbilgi"/>
      <w:framePr w:wrap="around" w:vAnchor="text" w:hAnchor="margin" w:xAlign="right" w:y="1"/>
      <w:rPr>
        <w:rStyle w:val="SayfaNumaras"/>
        <w:rFonts w:ascii="Times New Roman" w:hAnsi="Times New Roman" w:cs="Times New Roman"/>
      </w:rPr>
    </w:pPr>
    <w:r w:rsidRPr="006D4C8A">
      <w:rPr>
        <w:rStyle w:val="SayfaNumaras"/>
        <w:rFonts w:ascii="Times New Roman" w:hAnsi="Times New Roman" w:cs="Times New Roman"/>
      </w:rPr>
      <w:fldChar w:fldCharType="begin"/>
    </w:r>
    <w:r w:rsidRPr="006D4C8A">
      <w:rPr>
        <w:rStyle w:val="SayfaNumaras"/>
        <w:rFonts w:ascii="Times New Roman" w:hAnsi="Times New Roman" w:cs="Times New Roman"/>
      </w:rPr>
      <w:instrText xml:space="preserve">PAGE  </w:instrText>
    </w:r>
    <w:r w:rsidRPr="006D4C8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D4C8A">
      <w:rPr>
        <w:rStyle w:val="SayfaNumaras"/>
        <w:rFonts w:ascii="Times New Roman" w:hAnsi="Times New Roman" w:cs="Times New Roman"/>
      </w:rPr>
      <w:fldChar w:fldCharType="end"/>
    </w:r>
  </w:p>
  <w:p w:rsidR="006D4C8A" w:rsidRPr="006D4C8A" w:rsidRDefault="006D4C8A" w:rsidP="006D4C8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879" w:rsidRDefault="00630879" w:rsidP="006D4C8A">
      <w:pPr>
        <w:spacing w:after="0" w:line="240" w:lineRule="auto"/>
      </w:pPr>
      <w:r>
        <w:separator/>
      </w:r>
    </w:p>
  </w:footnote>
  <w:footnote w:type="continuationSeparator" w:id="0">
    <w:p w:rsidR="00630879" w:rsidRDefault="00630879" w:rsidP="006D4C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C8A" w:rsidRPr="00DC5645" w:rsidRDefault="006D4C8A" w:rsidP="006D4C8A">
    <w:pPr>
      <w:spacing w:after="0" w:line="240" w:lineRule="auto"/>
      <w:jc w:val="both"/>
      <w:rPr>
        <w:rFonts w:ascii="Times New Roman" w:eastAsia="Times New Roman" w:hAnsi="Times New Roman" w:cs="Times New Roman"/>
        <w:b/>
        <w:color w:val="000000"/>
        <w:sz w:val="24"/>
        <w:szCs w:val="27"/>
        <w:lang w:eastAsia="tr-TR"/>
      </w:rPr>
    </w:pPr>
    <w:r w:rsidRPr="00DC5645">
      <w:rPr>
        <w:rFonts w:ascii="Times New Roman" w:eastAsia="Times New Roman" w:hAnsi="Times New Roman" w:cs="Times New Roman"/>
        <w:b/>
        <w:bCs/>
        <w:color w:val="000000"/>
        <w:sz w:val="24"/>
        <w:szCs w:val="26"/>
        <w:lang w:eastAsia="tr-TR"/>
      </w:rPr>
      <w:t>Esas Sayısı : 2006/75</w:t>
    </w:r>
  </w:p>
  <w:p w:rsidR="006D4C8A" w:rsidRPr="00DC5645" w:rsidRDefault="006D4C8A" w:rsidP="006D4C8A">
    <w:pPr>
      <w:spacing w:after="0" w:line="240" w:lineRule="auto"/>
      <w:jc w:val="both"/>
      <w:rPr>
        <w:rFonts w:ascii="Times New Roman" w:eastAsia="Times New Roman" w:hAnsi="Times New Roman" w:cs="Times New Roman"/>
        <w:b/>
        <w:color w:val="000000"/>
        <w:sz w:val="24"/>
        <w:szCs w:val="27"/>
        <w:lang w:eastAsia="tr-TR"/>
      </w:rPr>
    </w:pPr>
    <w:r w:rsidRPr="00DC5645">
      <w:rPr>
        <w:rFonts w:ascii="Times New Roman" w:eastAsia="Times New Roman" w:hAnsi="Times New Roman" w:cs="Times New Roman"/>
        <w:b/>
        <w:bCs/>
        <w:color w:val="000000"/>
        <w:sz w:val="24"/>
        <w:szCs w:val="26"/>
        <w:lang w:eastAsia="tr-TR"/>
      </w:rPr>
      <w:t>Karar Sayısı : 2006/99</w:t>
    </w:r>
  </w:p>
  <w:p w:rsidR="006D4C8A" w:rsidRPr="006D4C8A" w:rsidRDefault="006D4C8A" w:rsidP="006D4C8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C8A"/>
    <w:rsid w:val="00630879"/>
    <w:rsid w:val="006D4C8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412626-0F2F-41EB-A406-42BE622AD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6D4C8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D4C8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D4C8A"/>
  </w:style>
  <w:style w:type="paragraph" w:styleId="Altbilgi">
    <w:name w:val="footer"/>
    <w:basedOn w:val="Normal"/>
    <w:link w:val="AltbilgiChar"/>
    <w:uiPriority w:val="99"/>
    <w:unhideWhenUsed/>
    <w:rsid w:val="006D4C8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D4C8A"/>
  </w:style>
  <w:style w:type="character" w:styleId="SayfaNumaras">
    <w:name w:val="page number"/>
    <w:basedOn w:val="VarsaylanParagrafYazTipi"/>
    <w:uiPriority w:val="99"/>
    <w:semiHidden/>
    <w:unhideWhenUsed/>
    <w:rsid w:val="006D4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00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1111</Words>
  <Characters>6338</Characters>
  <Application>Microsoft Office Word</Application>
  <DocSecurity>0</DocSecurity>
  <Lines>52</Lines>
  <Paragraphs>14</Paragraphs>
  <ScaleCrop>false</ScaleCrop>
  <Company/>
  <LinksUpToDate>false</LinksUpToDate>
  <CharactersWithSpaces>7435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2019-01-22T09:58:00Z</dcterms:created>
  <dcterms:modified xsi:type="dcterms:W3CDTF">2019-01-22T09:59:00Z</dcterms:modified>
</cp:coreProperties>
</file>