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B2" w:rsidRPr="00D312B2" w:rsidRDefault="00D312B2" w:rsidP="00D312B2">
      <w:pPr>
        <w:pStyle w:val="NormalWeb"/>
        <w:ind w:firstLine="709"/>
        <w:jc w:val="both"/>
        <w:rPr>
          <w:b/>
          <w:bCs/>
          <w:color w:val="000000"/>
          <w:szCs w:val="26"/>
        </w:rPr>
      </w:pPr>
      <w:r w:rsidRPr="00D312B2">
        <w:rPr>
          <w:b/>
          <w:bCs/>
          <w:color w:val="000000"/>
          <w:szCs w:val="26"/>
        </w:rPr>
        <w:t>"...</w:t>
      </w:r>
    </w:p>
    <w:p w:rsidR="00D312B2" w:rsidRDefault="00D312B2" w:rsidP="00D312B2">
      <w:pPr>
        <w:pStyle w:val="NormalWeb"/>
        <w:ind w:firstLine="709"/>
        <w:jc w:val="both"/>
        <w:rPr>
          <w:color w:val="000000"/>
          <w:szCs w:val="27"/>
        </w:rPr>
      </w:pPr>
      <w:r w:rsidRPr="00D312B2">
        <w:rPr>
          <w:b/>
          <w:bCs/>
          <w:color w:val="000000"/>
          <w:szCs w:val="26"/>
        </w:rPr>
        <w:t>II- İTİRAZIN GEREKÇESİ</w:t>
      </w:r>
      <w:bookmarkStart w:id="0" w:name="_GoBack"/>
      <w:bookmarkEnd w:id="0"/>
    </w:p>
    <w:p w:rsidR="00D312B2" w:rsidRDefault="00D312B2" w:rsidP="00D312B2">
      <w:pPr>
        <w:pStyle w:val="NormalWeb"/>
        <w:ind w:firstLine="709"/>
        <w:jc w:val="both"/>
        <w:rPr>
          <w:color w:val="000000"/>
          <w:szCs w:val="27"/>
        </w:rPr>
      </w:pPr>
      <w:r w:rsidRPr="00D312B2">
        <w:rPr>
          <w:color w:val="000000"/>
          <w:szCs w:val="26"/>
        </w:rPr>
        <w:t>Başvuru kararının gerekçe bölümü şöyledir:</w:t>
      </w:r>
    </w:p>
    <w:p w:rsidR="00D312B2" w:rsidRDefault="00D312B2" w:rsidP="00D312B2">
      <w:pPr>
        <w:pStyle w:val="western"/>
        <w:shd w:val="clear" w:color="auto" w:fill="FFFFFF"/>
        <w:ind w:firstLine="709"/>
        <w:jc w:val="both"/>
        <w:rPr>
          <w:color w:val="000000"/>
          <w:szCs w:val="27"/>
        </w:rPr>
      </w:pPr>
      <w:r w:rsidRPr="00D312B2">
        <w:rPr>
          <w:color w:val="000000"/>
          <w:szCs w:val="26"/>
        </w:rPr>
        <w:t>“Sanık hakkında mahkememizde beş ayrı silahlı gasp suçundan kamu davası açılmış, bu dava</w:t>
      </w:r>
      <w:r w:rsidRPr="00D312B2">
        <w:rPr>
          <w:color w:val="000000"/>
          <w:szCs w:val="26"/>
        </w:rPr>
        <w:softHyphen/>
        <w:t>larla birlikte sanık hakkında ayrıca sarkıntılık ve ırza geçmeye eksik teşebbüs suçundan da davalar açıl</w:t>
      </w:r>
      <w:r w:rsidRPr="00D312B2">
        <w:rPr>
          <w:color w:val="000000"/>
          <w:szCs w:val="26"/>
        </w:rPr>
        <w:softHyphen/>
        <w:t>mış bulunmaktadır.</w:t>
      </w:r>
    </w:p>
    <w:p w:rsidR="00D312B2" w:rsidRDefault="00D312B2" w:rsidP="00D312B2">
      <w:pPr>
        <w:pStyle w:val="western"/>
        <w:shd w:val="clear" w:color="auto" w:fill="FFFFFF"/>
        <w:ind w:firstLine="709"/>
        <w:jc w:val="both"/>
        <w:rPr>
          <w:color w:val="000000"/>
          <w:szCs w:val="27"/>
        </w:rPr>
      </w:pPr>
      <w:r w:rsidRPr="00D312B2">
        <w:rPr>
          <w:color w:val="000000"/>
          <w:szCs w:val="26"/>
        </w:rPr>
        <w:t>Sanığın yargılaması sonunda suçu sabit görüldüğü takdirde her bir gasp olayı için 15 seneden 20 seneye kadar ağır hapis cezası olmak üzere beş ayrı suçtan 75-100 sene ağır hapis cezasına hükmedilmesi gerekmektedir. Ancak TCK 77/1. maddesi uyarınca neticeten cezalar içtima edilerek 36 sene ağır hapis cezasına hükmedilmesi gerekecektir. Kaldı ki bu sanığın aynı zamanda Bakırköy 8. Ağır Ceza Mah</w:t>
      </w:r>
      <w:r w:rsidRPr="00D312B2">
        <w:rPr>
          <w:color w:val="000000"/>
          <w:szCs w:val="26"/>
        </w:rPr>
        <w:softHyphen/>
        <w:t xml:space="preserve">kemesinde de beş tane aynı neviden davası bulunmaktadır. Ayrıca bu sanığın, halen 4616 </w:t>
      </w:r>
      <w:proofErr w:type="spellStart"/>
      <w:proofErr w:type="gramStart"/>
      <w:r w:rsidRPr="00D312B2">
        <w:rPr>
          <w:color w:val="000000"/>
          <w:szCs w:val="26"/>
        </w:rPr>
        <w:t>SK.a</w:t>
      </w:r>
      <w:proofErr w:type="spellEnd"/>
      <w:proofErr w:type="gramEnd"/>
      <w:r w:rsidRPr="00D312B2">
        <w:rPr>
          <w:color w:val="000000"/>
          <w:szCs w:val="26"/>
        </w:rPr>
        <w:t xml:space="preserve"> göre infa</w:t>
      </w:r>
      <w:r w:rsidRPr="00D312B2">
        <w:rPr>
          <w:color w:val="000000"/>
          <w:szCs w:val="26"/>
        </w:rPr>
        <w:softHyphen/>
        <w:t>zı ertelenmiş ağır hapis cezaları mevcuttur.</w:t>
      </w:r>
    </w:p>
    <w:p w:rsidR="00D312B2" w:rsidRDefault="00D312B2" w:rsidP="00D312B2">
      <w:pPr>
        <w:pStyle w:val="western"/>
        <w:shd w:val="clear" w:color="auto" w:fill="FFFFFF"/>
        <w:ind w:firstLine="709"/>
        <w:jc w:val="both"/>
        <w:rPr>
          <w:color w:val="000000"/>
          <w:szCs w:val="27"/>
        </w:rPr>
      </w:pPr>
      <w:r w:rsidRPr="00D312B2">
        <w:rPr>
          <w:color w:val="000000"/>
          <w:szCs w:val="26"/>
        </w:rPr>
        <w:t>Anayasanın 10. maddesinde ‘...herkesin kanun önünde eşit oldukları...' hüküm altına alın</w:t>
      </w:r>
      <w:r w:rsidRPr="00D312B2">
        <w:rPr>
          <w:color w:val="000000"/>
          <w:szCs w:val="26"/>
        </w:rPr>
        <w:softHyphen/>
        <w:t>mıştır. Davamızın sanığına mahkememizce iki ayrı gasp fiilinden hükmedilecek ceza miktarı, TCK 77/1. maddesindeki içtima sınırlarını dolduracak, kalan sekiz adet gasp fiili, fiilen cezasız kalmış olacak; ırza geçmeye teşebbüs ve sarkıntılık fiilleri tamamen cezasız kalmış olacaktır.</w:t>
      </w:r>
    </w:p>
    <w:p w:rsidR="00D312B2" w:rsidRDefault="00D312B2" w:rsidP="00D312B2">
      <w:pPr>
        <w:pStyle w:val="western"/>
        <w:shd w:val="clear" w:color="auto" w:fill="FFFFFF"/>
        <w:ind w:firstLine="709"/>
        <w:jc w:val="both"/>
        <w:rPr>
          <w:color w:val="000000"/>
          <w:szCs w:val="27"/>
        </w:rPr>
      </w:pPr>
      <w:r w:rsidRPr="00D312B2">
        <w:rPr>
          <w:color w:val="000000"/>
          <w:szCs w:val="26"/>
        </w:rPr>
        <w:t xml:space="preserve">Yine Anayasanın başlangıç kısmının 6. fıkrasında da, ‘Her Türk vatandaşının... </w:t>
      </w:r>
      <w:proofErr w:type="gramStart"/>
      <w:r w:rsidRPr="00D312B2">
        <w:rPr>
          <w:color w:val="000000"/>
          <w:szCs w:val="26"/>
        </w:rPr>
        <w:t>eşitlik</w:t>
      </w:r>
      <w:proofErr w:type="gramEnd"/>
      <w:r w:rsidRPr="00D312B2">
        <w:rPr>
          <w:color w:val="000000"/>
          <w:szCs w:val="26"/>
        </w:rPr>
        <w:t xml:space="preserve"> ve sosyal adalet gereklerince... </w:t>
      </w:r>
      <w:proofErr w:type="gramStart"/>
      <w:r w:rsidRPr="00D312B2">
        <w:rPr>
          <w:color w:val="000000"/>
          <w:szCs w:val="26"/>
        </w:rPr>
        <w:t>onurlu</w:t>
      </w:r>
      <w:proofErr w:type="gramEnd"/>
      <w:r w:rsidRPr="00D312B2">
        <w:rPr>
          <w:color w:val="000000"/>
          <w:szCs w:val="26"/>
        </w:rPr>
        <w:t xml:space="preserve"> bir hayat sürdürme... </w:t>
      </w:r>
      <w:proofErr w:type="gramStart"/>
      <w:r w:rsidRPr="00D312B2">
        <w:rPr>
          <w:color w:val="000000"/>
          <w:szCs w:val="26"/>
        </w:rPr>
        <w:t>hakkı</w:t>
      </w:r>
      <w:proofErr w:type="gramEnd"/>
      <w:r w:rsidRPr="00D312B2">
        <w:rPr>
          <w:color w:val="000000"/>
          <w:szCs w:val="26"/>
        </w:rPr>
        <w:t xml:space="preserve"> bulunduğu...' hükme bağlanmıştır. Kendine karşı işlenen gerek mal aleyhine, gerekse ırz ve namus aleyhine cürümleri cezasız kalan mağdurların, sosyal adaletten ve onurlu hayat hakkından ne derece istifade edebilecekleri belirsizdir.</w:t>
      </w:r>
    </w:p>
    <w:p w:rsidR="00D312B2" w:rsidRDefault="00D312B2" w:rsidP="00D312B2">
      <w:pPr>
        <w:pStyle w:val="western"/>
        <w:shd w:val="clear" w:color="auto" w:fill="FFFFFF"/>
        <w:ind w:firstLine="709"/>
        <w:jc w:val="both"/>
        <w:rPr>
          <w:color w:val="000000"/>
          <w:szCs w:val="27"/>
        </w:rPr>
      </w:pPr>
      <w:proofErr w:type="gramStart"/>
      <w:r w:rsidRPr="00D312B2">
        <w:rPr>
          <w:color w:val="000000"/>
          <w:szCs w:val="26"/>
        </w:rPr>
        <w:t xml:space="preserve">On ayrı silahlı gasp olayından hükmedilmesi gereken 150-200 yıl ağır hapis cezası </w:t>
      </w:r>
      <w:proofErr w:type="spellStart"/>
      <w:r w:rsidRPr="00D312B2">
        <w:rPr>
          <w:color w:val="000000"/>
          <w:szCs w:val="26"/>
        </w:rPr>
        <w:t>ictimaen</w:t>
      </w:r>
      <w:proofErr w:type="spellEnd"/>
      <w:r w:rsidRPr="00D312B2">
        <w:rPr>
          <w:color w:val="000000"/>
          <w:szCs w:val="26"/>
        </w:rPr>
        <w:t xml:space="preserve"> 36 sene ağır hapse bağlanan ve -af veya benzeri isimlerle çıkarılan atıfet kanunları olmasa bile- infaz kanunlarından istifadeyle yaklaşık 2/5 süreli infaz suretiyle birkaç sene sonra bu kişinin tahliye edilmesi, cezalandırma adaleti, sosyal adalet, vatandaşların onurlu hayat sürme haklarıyla bağdaşmayacağı gibi, iki silahlı gasp suçu işleyen kişiyle, -olayımızda olduğu gibi- on ayrı silahlı gasp olayını gerçekleştiren kişi</w:t>
      </w:r>
      <w:r w:rsidRPr="00D312B2">
        <w:rPr>
          <w:color w:val="000000"/>
          <w:szCs w:val="26"/>
        </w:rPr>
        <w:softHyphen/>
        <w:t>nin aynı süre ceza çekmesi gibi çarpık bir eşitsizliği de doğuracaktır.</w:t>
      </w:r>
      <w:proofErr w:type="gramEnd"/>
    </w:p>
    <w:p w:rsidR="00D312B2" w:rsidRPr="00D312B2" w:rsidRDefault="00D312B2" w:rsidP="00D312B2">
      <w:pPr>
        <w:pStyle w:val="western"/>
        <w:shd w:val="clear" w:color="auto" w:fill="FFFFFF"/>
        <w:ind w:firstLine="709"/>
        <w:jc w:val="both"/>
        <w:rPr>
          <w:color w:val="000000"/>
          <w:szCs w:val="27"/>
        </w:rPr>
      </w:pPr>
      <w:r w:rsidRPr="00D312B2">
        <w:rPr>
          <w:color w:val="000000"/>
          <w:szCs w:val="26"/>
        </w:rPr>
        <w:t>Bu sebeplerle, TCK 77. maddesinin, Anayasanın başlangıç bölümünün 6. fıkrasıyla, 10. mad</w:t>
      </w:r>
      <w:r w:rsidRPr="00D312B2">
        <w:rPr>
          <w:color w:val="000000"/>
          <w:szCs w:val="26"/>
        </w:rPr>
        <w:softHyphen/>
        <w:t>desine aykırı olduğu düşüncesiyle Yüksek Anayasa Mahkemesine müracaat kararı verilmiştir.”</w:t>
      </w:r>
      <w:r w:rsidRPr="00D312B2">
        <w:rPr>
          <w:color w:val="000000"/>
          <w:szCs w:val="26"/>
        </w:rPr>
        <w:t>"</w:t>
      </w:r>
    </w:p>
    <w:p w:rsidR="00CE1FB9" w:rsidRPr="00D312B2" w:rsidRDefault="00CE1FB9" w:rsidP="00D312B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D312B2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A7" w:rsidRDefault="004733A7" w:rsidP="00D312B2">
      <w:pPr>
        <w:spacing w:after="0" w:line="240" w:lineRule="auto"/>
      </w:pPr>
      <w:r>
        <w:separator/>
      </w:r>
    </w:p>
  </w:endnote>
  <w:endnote w:type="continuationSeparator" w:id="0">
    <w:p w:rsidR="004733A7" w:rsidRDefault="004733A7" w:rsidP="00D3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B2" w:rsidRDefault="00D312B2" w:rsidP="00DC082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312B2" w:rsidRDefault="00D312B2" w:rsidP="00D312B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B2" w:rsidRPr="00D312B2" w:rsidRDefault="00D312B2" w:rsidP="00DC0829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D312B2">
      <w:rPr>
        <w:rStyle w:val="SayfaNumaras"/>
        <w:rFonts w:ascii="Times New Roman" w:hAnsi="Times New Roman" w:cs="Times New Roman"/>
      </w:rPr>
      <w:fldChar w:fldCharType="begin"/>
    </w:r>
    <w:r w:rsidRPr="00D312B2">
      <w:rPr>
        <w:rStyle w:val="SayfaNumaras"/>
        <w:rFonts w:ascii="Times New Roman" w:hAnsi="Times New Roman" w:cs="Times New Roman"/>
      </w:rPr>
      <w:instrText xml:space="preserve">PAGE  </w:instrText>
    </w:r>
    <w:r w:rsidRPr="00D312B2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D312B2">
      <w:rPr>
        <w:rStyle w:val="SayfaNumaras"/>
        <w:rFonts w:ascii="Times New Roman" w:hAnsi="Times New Roman" w:cs="Times New Roman"/>
      </w:rPr>
      <w:fldChar w:fldCharType="end"/>
    </w:r>
  </w:p>
  <w:p w:rsidR="00D312B2" w:rsidRPr="00D312B2" w:rsidRDefault="00D312B2" w:rsidP="00D312B2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A7" w:rsidRDefault="004733A7" w:rsidP="00D312B2">
      <w:pPr>
        <w:spacing w:after="0" w:line="240" w:lineRule="auto"/>
      </w:pPr>
      <w:r>
        <w:separator/>
      </w:r>
    </w:p>
  </w:footnote>
  <w:footnote w:type="continuationSeparator" w:id="0">
    <w:p w:rsidR="004733A7" w:rsidRDefault="004733A7" w:rsidP="00D3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B2" w:rsidRPr="002701F0" w:rsidRDefault="00D312B2" w:rsidP="00D312B2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2701F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 w:rsidRPr="002701F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 2003</w:t>
    </w:r>
    <w:proofErr w:type="gramEnd"/>
    <w:r w:rsidRPr="002701F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/55</w:t>
    </w:r>
  </w:p>
  <w:p w:rsidR="00D312B2" w:rsidRPr="002701F0" w:rsidRDefault="00D312B2" w:rsidP="00D312B2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2701F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2701F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 2006</w:t>
    </w:r>
    <w:proofErr w:type="gramEnd"/>
    <w:r w:rsidRPr="002701F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/88</w:t>
    </w:r>
  </w:p>
  <w:p w:rsidR="00D312B2" w:rsidRPr="00D312B2" w:rsidRDefault="00D312B2" w:rsidP="00D312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B2"/>
    <w:rsid w:val="004733A7"/>
    <w:rsid w:val="00CE1FB9"/>
    <w:rsid w:val="00D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FC788-03E3-4BCC-B8A1-E5256EFC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estern">
    <w:name w:val="western"/>
    <w:basedOn w:val="Normal"/>
    <w:rsid w:val="00D3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3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12B2"/>
  </w:style>
  <w:style w:type="paragraph" w:styleId="Altbilgi">
    <w:name w:val="footer"/>
    <w:basedOn w:val="Normal"/>
    <w:link w:val="AltbilgiChar"/>
    <w:uiPriority w:val="99"/>
    <w:unhideWhenUsed/>
    <w:rsid w:val="00D3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12B2"/>
  </w:style>
  <w:style w:type="character" w:styleId="SayfaNumaras">
    <w:name w:val="page number"/>
    <w:basedOn w:val="VarsaylanParagrafYazTipi"/>
    <w:uiPriority w:val="99"/>
    <w:semiHidden/>
    <w:unhideWhenUsed/>
    <w:rsid w:val="00D31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2019-01-22T07:14:00Z</dcterms:created>
  <dcterms:modified xsi:type="dcterms:W3CDTF">2019-01-22T07:15:00Z</dcterms:modified>
</cp:coreProperties>
</file>