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C4" w:rsidRPr="007554C4" w:rsidRDefault="007554C4" w:rsidP="007554C4">
      <w:pPr>
        <w:pStyle w:val="western"/>
        <w:ind w:firstLine="709"/>
        <w:jc w:val="both"/>
        <w:rPr>
          <w:b/>
          <w:bCs/>
          <w:color w:val="000000"/>
          <w:szCs w:val="26"/>
        </w:rPr>
      </w:pPr>
      <w:r w:rsidRPr="007554C4">
        <w:rPr>
          <w:b/>
          <w:bCs/>
          <w:color w:val="000000"/>
          <w:szCs w:val="26"/>
        </w:rPr>
        <w:t>"...</w:t>
      </w:r>
      <w:bookmarkStart w:id="0" w:name="_GoBack"/>
      <w:bookmarkEnd w:id="0"/>
    </w:p>
    <w:p w:rsidR="007554C4" w:rsidRDefault="007554C4" w:rsidP="007554C4">
      <w:pPr>
        <w:pStyle w:val="western"/>
        <w:ind w:firstLine="709"/>
        <w:jc w:val="both"/>
        <w:rPr>
          <w:color w:val="000000"/>
          <w:szCs w:val="20"/>
        </w:rPr>
      </w:pPr>
      <w:r w:rsidRPr="007554C4">
        <w:rPr>
          <w:b/>
          <w:bCs/>
          <w:color w:val="000000"/>
          <w:szCs w:val="26"/>
        </w:rPr>
        <w:t>II- İTİRAZIN GEREKÇESİ</w:t>
      </w:r>
    </w:p>
    <w:p w:rsidR="007554C4" w:rsidRDefault="007554C4" w:rsidP="007554C4">
      <w:pPr>
        <w:pStyle w:val="western"/>
        <w:ind w:firstLine="709"/>
        <w:jc w:val="both"/>
        <w:rPr>
          <w:color w:val="000000"/>
          <w:szCs w:val="20"/>
        </w:rPr>
      </w:pPr>
      <w:r w:rsidRPr="007554C4">
        <w:rPr>
          <w:color w:val="000000"/>
          <w:szCs w:val="26"/>
        </w:rPr>
        <w:t>Başvuru kararının gerekçe bölümü şöyledir:</w:t>
      </w:r>
    </w:p>
    <w:p w:rsidR="007554C4" w:rsidRDefault="007554C4" w:rsidP="007554C4">
      <w:pPr>
        <w:pStyle w:val="western"/>
        <w:ind w:firstLine="709"/>
        <w:jc w:val="both"/>
        <w:rPr>
          <w:color w:val="000000"/>
          <w:szCs w:val="20"/>
        </w:rPr>
      </w:pPr>
      <w:r w:rsidRPr="007554C4">
        <w:rPr>
          <w:color w:val="000000"/>
          <w:szCs w:val="26"/>
        </w:rPr>
        <w:t>“Türkiye Cumhuriyeti Anayasası, yargı birliği ilkesini benimsememiş, yargı organlarını adli, idari ve askeri yargı şeklinde ayrıma bağlı tutmuştur. Bu ayrım nedeni ile idari organların kamu gücüne dayalı olarak almış oldukları bir karar, gerçekleştirdikleri idari işlem ve bu idari karar ve işleme aykırılık iddiası ile uygulanmış olan idari yaptırımların yargısal denetiminin idari yargı organlarınca yapılması gerekir.</w:t>
      </w:r>
    </w:p>
    <w:p w:rsidR="007554C4" w:rsidRDefault="007554C4" w:rsidP="007554C4">
      <w:pPr>
        <w:pStyle w:val="western"/>
        <w:ind w:firstLine="709"/>
        <w:jc w:val="both"/>
        <w:rPr>
          <w:color w:val="000000"/>
          <w:szCs w:val="20"/>
        </w:rPr>
      </w:pPr>
      <w:r w:rsidRPr="007554C4">
        <w:rPr>
          <w:color w:val="000000"/>
          <w:szCs w:val="26"/>
        </w:rPr>
        <w:t>Anayasamızın 125. maddesi idarenin her türlü eylem ve işlemlerine karşı yargı yolunun açık olduğunu belirtmiş ve bu hüküm Anayasa Mahkemesinin birçok kararında “Anayasanın 125/1. maddesinde öngörülen yargısal denetimin, idari organlarının kamu hukuku alanındaki eylem ve işlemleri için idari yargı denetimi olduğu, idari yargı görev alanına giren bir uyuşmazlığın çözümü için adli yargı alanında yer alan bir mahkemenin görevlendirilmiş olmasının kabulün olanaksız olduğu, bu açıdan mutlaka haklı neden ve kamu yararının bulunmasını bir zorunluluk olduğunu açıklamıştır.”</w:t>
      </w:r>
    </w:p>
    <w:p w:rsidR="007554C4" w:rsidRDefault="007554C4" w:rsidP="007554C4">
      <w:pPr>
        <w:pStyle w:val="western"/>
        <w:ind w:firstLine="709"/>
        <w:jc w:val="both"/>
        <w:rPr>
          <w:color w:val="000000"/>
          <w:szCs w:val="20"/>
        </w:rPr>
      </w:pPr>
      <w:r w:rsidRPr="007554C4">
        <w:rPr>
          <w:color w:val="000000"/>
          <w:szCs w:val="26"/>
        </w:rPr>
        <w:t>Yine Anayasa'nın 155. maddesinin birinci fıkrası ile Danıştay'ın, idari mahkemelerce verilen ve yasanın başka bir idari yargı yerine bırakmadığı, karar ve hükümleri son inceleme merci olduğu hükme bağlanarak, adli ve idari yargı ayırımına ilişkin Anayasal bir belirleme yapılmıştır.</w:t>
      </w:r>
    </w:p>
    <w:p w:rsidR="007554C4" w:rsidRDefault="007554C4" w:rsidP="007554C4">
      <w:pPr>
        <w:pStyle w:val="western"/>
        <w:ind w:firstLine="709"/>
        <w:jc w:val="both"/>
        <w:rPr>
          <w:color w:val="000000"/>
          <w:szCs w:val="20"/>
        </w:rPr>
      </w:pPr>
      <w:r w:rsidRPr="007554C4">
        <w:rPr>
          <w:color w:val="000000"/>
          <w:szCs w:val="26"/>
        </w:rPr>
        <w:t>1608 sayılı Yasa'nın 5/1. maddesinde, idarenin kamu gücünü kullanarak almış olduğu karara aykırılık gerekçesi ile uygulamış olduğu bir idari yaptırımın denetimi adli yargı yerine bırakılmış ve Anayasamızın 125/1 ve 155/1. maddeleri ile benimsenmiş olan adli yargı, idari yargı ayrımına ilişkin kuralları ihlal edilmiştir. 1608 sayılı Yasa'da yapılmış olan bu düzenlemenin haklı bir neden ve kamu yararına dayalı olduğu kabul edilemeyeceği gibi, idari mahkemelerin ülkede yaygın olarak oluşturulmuş olması ve belediyelerce kamu gücü kullanılarak alınan düzenleyici işlem ve kararların yargısal denetimi bu mahkemelerce yapılmakta iken, bu karar ve işlemlere aykırılık gerekçesi ile verilen idari yaptırımlara karşı başvuruların adli yargı içerisinde yer alan Sulh Ceza Mahkemelerince değerlendirilmesi gerekliliğinden de söz edilemez.</w:t>
      </w:r>
    </w:p>
    <w:p w:rsidR="007554C4" w:rsidRDefault="007554C4" w:rsidP="007554C4">
      <w:pPr>
        <w:pStyle w:val="western"/>
        <w:ind w:firstLine="709"/>
        <w:jc w:val="both"/>
        <w:rPr>
          <w:color w:val="000000"/>
          <w:szCs w:val="20"/>
        </w:rPr>
      </w:pPr>
      <w:r w:rsidRPr="007554C4">
        <w:rPr>
          <w:color w:val="000000"/>
          <w:szCs w:val="26"/>
        </w:rPr>
        <w:t>Anayasamızın 2. maddesi, yukarıda da belirtildiği gibi Türkiye Cumhuriyetini Hukuk Devleti olarak tanımlamıştır. Bir çok Anayasa Mahkemesi kararında belirtildiği gibi, Hukuk Devleti, insan haklarına saygılı ve bu hakları koruyucu, adaletli bir hukuk düzeni kuran ve bunu sürdürmekle kendini yükümlü sayan, bütün işlem ve eylemleri yargı denetimine bağlı olan devlettir. Hukuk Devleti ilkesi, Devletin tüm organlarının üstünde hukukun mutlak egemenliğinin bulunmasını, yasa koyucunun da her zaman Anayasa ve hukukun üstün kuralları ile kendisini bağlı saymasını gerektirir.</w:t>
      </w:r>
    </w:p>
    <w:p w:rsidR="007554C4" w:rsidRDefault="007554C4" w:rsidP="007554C4">
      <w:pPr>
        <w:pStyle w:val="western"/>
        <w:ind w:firstLine="709"/>
        <w:jc w:val="both"/>
        <w:rPr>
          <w:color w:val="000000"/>
          <w:szCs w:val="20"/>
        </w:rPr>
      </w:pPr>
      <w:r w:rsidRPr="007554C4">
        <w:rPr>
          <w:color w:val="000000"/>
          <w:szCs w:val="26"/>
        </w:rPr>
        <w:t>1608 sayılı Yasa'nın 5/1. maddesi hükümlerinin, Türkiye Cumhuriyeti Anayasa'nın 125. ve 155. maddelerine aykırılığı ortaya konulmuş olduğundan, bu hükümlere aykırı olarak yapılmış olan yasal düzenlemenin hukuk devleti ilkesine de aykırılık oluşturduğu açıktır.</w:t>
      </w:r>
    </w:p>
    <w:p w:rsidR="007554C4" w:rsidRPr="007554C4" w:rsidRDefault="007554C4" w:rsidP="007554C4">
      <w:pPr>
        <w:pStyle w:val="western"/>
        <w:ind w:firstLine="709"/>
        <w:jc w:val="both"/>
        <w:rPr>
          <w:color w:val="000000"/>
          <w:szCs w:val="20"/>
        </w:rPr>
      </w:pPr>
      <w:r w:rsidRPr="007554C4">
        <w:rPr>
          <w:color w:val="000000"/>
          <w:szCs w:val="26"/>
        </w:rPr>
        <w:t xml:space="preserve">Yukarıda açıklanan nedenlerle, 1608 sayılı Yasa'nın 5/1. maddesi hükmünün Türkiye Cumhuriyeti Anayasası'nın 2., 125., 155. maddelerine aykırı olduğu anlaşılmakla, iptali </w:t>
      </w:r>
      <w:r w:rsidRPr="007554C4">
        <w:rPr>
          <w:color w:val="000000"/>
          <w:szCs w:val="26"/>
        </w:rPr>
        <w:lastRenderedPageBreak/>
        <w:t>konusunda Anayasa Mahkemesi'ne başvurularak, başvuru sonucunun 5 ay süre ile beklenmesi gerektiği sonuç ve kanısına varılmıştır.”</w:t>
      </w:r>
      <w:r w:rsidRPr="007554C4">
        <w:rPr>
          <w:color w:val="000000"/>
          <w:szCs w:val="26"/>
        </w:rPr>
        <w:t>"</w:t>
      </w:r>
    </w:p>
    <w:p w:rsidR="00CE1FB9" w:rsidRPr="007554C4" w:rsidRDefault="00CE1FB9" w:rsidP="007554C4">
      <w:pPr>
        <w:spacing w:before="100" w:beforeAutospacing="1" w:after="100" w:afterAutospacing="1" w:line="240" w:lineRule="auto"/>
        <w:ind w:firstLine="709"/>
        <w:jc w:val="both"/>
        <w:rPr>
          <w:rFonts w:ascii="Times New Roman" w:hAnsi="Times New Roman" w:cs="Times New Roman"/>
          <w:sz w:val="24"/>
        </w:rPr>
      </w:pPr>
    </w:p>
    <w:sectPr w:rsidR="00CE1FB9" w:rsidRPr="007554C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585" w:rsidRDefault="00C33585" w:rsidP="007554C4">
      <w:pPr>
        <w:spacing w:after="0" w:line="240" w:lineRule="auto"/>
      </w:pPr>
      <w:r>
        <w:separator/>
      </w:r>
    </w:p>
  </w:endnote>
  <w:endnote w:type="continuationSeparator" w:id="0">
    <w:p w:rsidR="00C33585" w:rsidRDefault="00C33585" w:rsidP="00755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4C4" w:rsidRDefault="007554C4" w:rsidP="000A1E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54C4" w:rsidRDefault="007554C4" w:rsidP="007554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4C4" w:rsidRPr="007554C4" w:rsidRDefault="007554C4" w:rsidP="000A1EB1">
    <w:pPr>
      <w:pStyle w:val="Altbilgi"/>
      <w:framePr w:wrap="around" w:vAnchor="text" w:hAnchor="margin" w:xAlign="right" w:y="1"/>
      <w:rPr>
        <w:rStyle w:val="SayfaNumaras"/>
        <w:rFonts w:ascii="Times New Roman" w:hAnsi="Times New Roman" w:cs="Times New Roman"/>
      </w:rPr>
    </w:pPr>
    <w:r w:rsidRPr="007554C4">
      <w:rPr>
        <w:rStyle w:val="SayfaNumaras"/>
        <w:rFonts w:ascii="Times New Roman" w:hAnsi="Times New Roman" w:cs="Times New Roman"/>
      </w:rPr>
      <w:fldChar w:fldCharType="begin"/>
    </w:r>
    <w:r w:rsidRPr="007554C4">
      <w:rPr>
        <w:rStyle w:val="SayfaNumaras"/>
        <w:rFonts w:ascii="Times New Roman" w:hAnsi="Times New Roman" w:cs="Times New Roman"/>
      </w:rPr>
      <w:instrText xml:space="preserve">PAGE  </w:instrText>
    </w:r>
    <w:r w:rsidRPr="007554C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554C4">
      <w:rPr>
        <w:rStyle w:val="SayfaNumaras"/>
        <w:rFonts w:ascii="Times New Roman" w:hAnsi="Times New Roman" w:cs="Times New Roman"/>
      </w:rPr>
      <w:fldChar w:fldCharType="end"/>
    </w:r>
  </w:p>
  <w:p w:rsidR="007554C4" w:rsidRPr="007554C4" w:rsidRDefault="007554C4" w:rsidP="007554C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585" w:rsidRDefault="00C33585" w:rsidP="007554C4">
      <w:pPr>
        <w:spacing w:after="0" w:line="240" w:lineRule="auto"/>
      </w:pPr>
      <w:r>
        <w:separator/>
      </w:r>
    </w:p>
  </w:footnote>
  <w:footnote w:type="continuationSeparator" w:id="0">
    <w:p w:rsidR="00C33585" w:rsidRDefault="00C33585" w:rsidP="00755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4C4" w:rsidRPr="008E027A" w:rsidRDefault="007554C4" w:rsidP="007554C4">
    <w:pPr>
      <w:spacing w:after="0" w:line="240" w:lineRule="auto"/>
      <w:jc w:val="both"/>
      <w:rPr>
        <w:rFonts w:ascii="Times New Roman" w:eastAsia="Times New Roman" w:hAnsi="Times New Roman" w:cs="Times New Roman"/>
        <w:b/>
        <w:color w:val="000000"/>
        <w:sz w:val="24"/>
        <w:szCs w:val="20"/>
        <w:lang w:eastAsia="tr-TR"/>
      </w:rPr>
    </w:pPr>
    <w:r w:rsidRPr="008E027A">
      <w:rPr>
        <w:rFonts w:ascii="Times New Roman" w:eastAsia="Times New Roman" w:hAnsi="Times New Roman" w:cs="Times New Roman"/>
        <w:b/>
        <w:bCs/>
        <w:color w:val="000000"/>
        <w:sz w:val="24"/>
        <w:szCs w:val="26"/>
        <w:lang w:eastAsia="tr-TR"/>
      </w:rPr>
      <w:t>Esas Sayısı : 2006/88</w:t>
    </w:r>
  </w:p>
  <w:p w:rsidR="007554C4" w:rsidRPr="008E027A" w:rsidRDefault="007554C4" w:rsidP="007554C4">
    <w:pPr>
      <w:spacing w:after="0" w:line="240" w:lineRule="auto"/>
      <w:jc w:val="both"/>
      <w:rPr>
        <w:rFonts w:ascii="Times New Roman" w:eastAsia="Times New Roman" w:hAnsi="Times New Roman" w:cs="Times New Roman"/>
        <w:b/>
        <w:color w:val="000000"/>
        <w:sz w:val="24"/>
        <w:szCs w:val="20"/>
        <w:lang w:eastAsia="tr-TR"/>
      </w:rPr>
    </w:pPr>
    <w:r w:rsidRPr="008E027A">
      <w:rPr>
        <w:rFonts w:ascii="Times New Roman" w:eastAsia="Times New Roman" w:hAnsi="Times New Roman" w:cs="Times New Roman"/>
        <w:b/>
        <w:bCs/>
        <w:color w:val="000000"/>
        <w:sz w:val="24"/>
        <w:szCs w:val="26"/>
        <w:lang w:eastAsia="tr-TR"/>
      </w:rPr>
      <w:t>Karar Sayısı : 2006/69</w:t>
    </w:r>
  </w:p>
  <w:p w:rsidR="007554C4" w:rsidRPr="007554C4" w:rsidRDefault="007554C4" w:rsidP="007554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C4"/>
    <w:rsid w:val="007554C4"/>
    <w:rsid w:val="00C3358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85FD9-1FA3-45D5-8235-E65A23A8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7554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54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54C4"/>
  </w:style>
  <w:style w:type="paragraph" w:styleId="Altbilgi">
    <w:name w:val="footer"/>
    <w:basedOn w:val="Normal"/>
    <w:link w:val="AltbilgiChar"/>
    <w:uiPriority w:val="99"/>
    <w:unhideWhenUsed/>
    <w:rsid w:val="007554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54C4"/>
  </w:style>
  <w:style w:type="character" w:styleId="SayfaNumaras">
    <w:name w:val="page number"/>
    <w:basedOn w:val="VarsaylanParagrafYazTipi"/>
    <w:uiPriority w:val="99"/>
    <w:semiHidden/>
    <w:unhideWhenUsed/>
    <w:rsid w:val="0075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42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2019-01-22T05:48:00Z</dcterms:created>
  <dcterms:modified xsi:type="dcterms:W3CDTF">2019-01-22T05:48:00Z</dcterms:modified>
</cp:coreProperties>
</file>