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63D" w:rsidRPr="00C5763D" w:rsidRDefault="00C5763D" w:rsidP="00C5763D">
      <w:pPr>
        <w:pStyle w:val="western"/>
        <w:ind w:firstLine="709"/>
        <w:jc w:val="both"/>
        <w:rPr>
          <w:b/>
          <w:bCs/>
          <w:color w:val="000000"/>
          <w:szCs w:val="26"/>
        </w:rPr>
      </w:pPr>
      <w:r w:rsidRPr="00C5763D">
        <w:rPr>
          <w:b/>
          <w:bCs/>
          <w:color w:val="000000"/>
          <w:szCs w:val="26"/>
        </w:rPr>
        <w:t>"...</w:t>
      </w:r>
    </w:p>
    <w:p w:rsidR="00C5763D" w:rsidRDefault="00C5763D" w:rsidP="00C5763D">
      <w:pPr>
        <w:pStyle w:val="western"/>
        <w:ind w:firstLine="709"/>
        <w:jc w:val="both"/>
        <w:rPr>
          <w:color w:val="000000"/>
          <w:szCs w:val="22"/>
        </w:rPr>
      </w:pPr>
      <w:r w:rsidRPr="00C5763D">
        <w:rPr>
          <w:b/>
          <w:bCs/>
          <w:color w:val="000000"/>
          <w:szCs w:val="26"/>
        </w:rPr>
        <w:t>I- İPTAL VE YÜRÜRLÜĞÜN DURDURULMASI İSTEMLERİNİN GEREKÇESİ</w:t>
      </w:r>
      <w:bookmarkStart w:id="0" w:name="_GoBack"/>
      <w:bookmarkEnd w:id="0"/>
    </w:p>
    <w:p w:rsidR="00C5763D" w:rsidRDefault="00C5763D" w:rsidP="00C5763D">
      <w:pPr>
        <w:pStyle w:val="western"/>
        <w:ind w:firstLine="709"/>
        <w:jc w:val="both"/>
        <w:rPr>
          <w:color w:val="000000"/>
          <w:szCs w:val="22"/>
        </w:rPr>
      </w:pPr>
      <w:r w:rsidRPr="00C5763D">
        <w:rPr>
          <w:color w:val="000000"/>
          <w:szCs w:val="26"/>
        </w:rPr>
        <w:t>Dava dilekçesinin gerekçe bölümü şöyledir:</w:t>
      </w:r>
    </w:p>
    <w:p w:rsidR="00C5763D" w:rsidRDefault="00C5763D" w:rsidP="00C5763D">
      <w:pPr>
        <w:pStyle w:val="western"/>
        <w:ind w:firstLine="709"/>
        <w:jc w:val="both"/>
        <w:rPr>
          <w:color w:val="000000"/>
          <w:szCs w:val="22"/>
        </w:rPr>
      </w:pPr>
      <w:r w:rsidRPr="00C5763D">
        <w:rPr>
          <w:color w:val="000000"/>
          <w:szCs w:val="26"/>
        </w:rPr>
        <w:t>“5336 sayılı Yasa'nın 2. maddesiyle, 3201 sayılı Emniyet Teşkilatı Yasası'na eklenen ek 24. maddenin,</w:t>
      </w:r>
    </w:p>
    <w:p w:rsidR="00C5763D" w:rsidRDefault="00C5763D" w:rsidP="00C5763D">
      <w:pPr>
        <w:pStyle w:val="western"/>
        <w:ind w:firstLine="709"/>
        <w:jc w:val="both"/>
        <w:rPr>
          <w:color w:val="000000"/>
          <w:szCs w:val="22"/>
        </w:rPr>
      </w:pPr>
      <w:r w:rsidRPr="00C5763D">
        <w:rPr>
          <w:color w:val="000000"/>
          <w:szCs w:val="26"/>
        </w:rPr>
        <w:t>- İkinci fıkrasında,</w:t>
      </w:r>
    </w:p>
    <w:p w:rsidR="00C5763D" w:rsidRDefault="00C5763D" w:rsidP="00C5763D">
      <w:pPr>
        <w:pStyle w:val="western"/>
        <w:ind w:firstLine="709"/>
        <w:jc w:val="both"/>
        <w:rPr>
          <w:color w:val="000000"/>
          <w:szCs w:val="22"/>
        </w:rPr>
      </w:pPr>
      <w:r w:rsidRPr="00C5763D">
        <w:rPr>
          <w:color w:val="000000"/>
          <w:szCs w:val="26"/>
        </w:rPr>
        <w:t>“En az dört yıllık yüksek öğretim kurumlarından veya bunlara denkliği kabul edilen yurt dışındaki yüksek öğretim kurumlarından mezun olup, sınav tarihi itibarıyla 27 yaşından gün almayan erkek ve bayanlar ile askerliğini yapmış 29 yaşından gün almamış erkek adaylar arasında yapılacak seçme sınavında başarılı olanlar, altı aydan az olmamak üzere polis meslek eğitimine alınırlar.”,</w:t>
      </w:r>
    </w:p>
    <w:p w:rsidR="00C5763D" w:rsidRDefault="00C5763D" w:rsidP="00C5763D">
      <w:pPr>
        <w:pStyle w:val="western"/>
        <w:ind w:firstLine="709"/>
        <w:jc w:val="both"/>
        <w:rPr>
          <w:color w:val="000000"/>
          <w:szCs w:val="22"/>
        </w:rPr>
      </w:pPr>
      <w:r w:rsidRPr="00C5763D">
        <w:rPr>
          <w:color w:val="000000"/>
          <w:szCs w:val="26"/>
        </w:rPr>
        <w:t>- Dördüncü fıkrasının birinci tümcesinde,</w:t>
      </w:r>
    </w:p>
    <w:p w:rsidR="00C5763D" w:rsidRDefault="00C5763D" w:rsidP="00C5763D">
      <w:pPr>
        <w:pStyle w:val="western"/>
        <w:ind w:firstLine="709"/>
        <w:jc w:val="both"/>
        <w:rPr>
          <w:color w:val="000000"/>
          <w:szCs w:val="22"/>
        </w:rPr>
      </w:pPr>
      <w:r w:rsidRPr="00C5763D">
        <w:rPr>
          <w:color w:val="000000"/>
          <w:szCs w:val="26"/>
        </w:rPr>
        <w:t>“Polis meslek eğitim merkezlerindeki eğitim-öğretim süresi içerisinde; giriş şartlarını taşımadıkları sonradan anlaşılanlar, eğitim ve öğretimini başarı ile tamamlayamayanlar, sağlık ve disiplin yönünden polis olamayacağına yetkili kurullarca karar verilenlerin polis meslek eğitim merkezleri ile ilişikleri kesilir.”,</w:t>
      </w:r>
    </w:p>
    <w:p w:rsidR="00C5763D" w:rsidRDefault="00C5763D" w:rsidP="00C5763D">
      <w:pPr>
        <w:pStyle w:val="western"/>
        <w:ind w:firstLine="709"/>
        <w:jc w:val="both"/>
        <w:rPr>
          <w:color w:val="000000"/>
          <w:szCs w:val="22"/>
        </w:rPr>
      </w:pPr>
      <w:r w:rsidRPr="00C5763D">
        <w:rPr>
          <w:color w:val="000000"/>
          <w:szCs w:val="26"/>
        </w:rPr>
        <w:t>- Beşinci fıkrasının birinci tümcesinde,</w:t>
      </w:r>
    </w:p>
    <w:p w:rsidR="00C5763D" w:rsidRDefault="00C5763D" w:rsidP="00C5763D">
      <w:pPr>
        <w:pStyle w:val="western"/>
        <w:ind w:firstLine="709"/>
        <w:jc w:val="both"/>
        <w:rPr>
          <w:color w:val="000000"/>
          <w:szCs w:val="22"/>
        </w:rPr>
      </w:pPr>
      <w:r w:rsidRPr="00C5763D">
        <w:rPr>
          <w:color w:val="000000"/>
          <w:szCs w:val="26"/>
        </w:rPr>
        <w:t>“Polis meslek eğitim merkezlerinde eğitimlerini başarı ile tamamlayanlar, Emniyet Genel Müdürlüğü kadrolarına aday polis memuru olarak atanırlar.”,</w:t>
      </w:r>
    </w:p>
    <w:p w:rsidR="00C5763D" w:rsidRDefault="00C5763D" w:rsidP="00C5763D">
      <w:pPr>
        <w:pStyle w:val="western"/>
        <w:ind w:firstLine="709"/>
        <w:jc w:val="both"/>
        <w:rPr>
          <w:color w:val="000000"/>
          <w:szCs w:val="22"/>
        </w:rPr>
      </w:pPr>
      <w:r w:rsidRPr="00C5763D">
        <w:rPr>
          <w:color w:val="000000"/>
          <w:szCs w:val="26"/>
        </w:rPr>
        <w:t>- Son fıkrasında da,</w:t>
      </w:r>
    </w:p>
    <w:p w:rsidR="00C5763D" w:rsidRDefault="00C5763D" w:rsidP="00C5763D">
      <w:pPr>
        <w:pStyle w:val="western"/>
        <w:ind w:firstLine="709"/>
        <w:jc w:val="both"/>
        <w:rPr>
          <w:color w:val="000000"/>
          <w:szCs w:val="22"/>
        </w:rPr>
      </w:pPr>
      <w:r w:rsidRPr="00C5763D">
        <w:rPr>
          <w:color w:val="000000"/>
          <w:szCs w:val="26"/>
        </w:rPr>
        <w:t>“Polis meslek eğitim merkezlerinin kuruluş ve çalışma usûl ve esasları; bu merkezlerde eğitime alınacak öğrencilerde aranacak şartlar, mezun oldukları okulların nitelikleri, yapılacak sınavlar, disiplin ve eğitim-öğretimle ilgili konular, öğrenciliğin sona ermesi, tazminat ve yükümlülük esasları ile giyecekleri kıyafetler ve diğer hususlar İçişleri Bakanlığınca çıkarılacak yönetmelikle düzenlenir.”,</w:t>
      </w:r>
    </w:p>
    <w:p w:rsidR="00C5763D" w:rsidRDefault="00C5763D" w:rsidP="00C5763D">
      <w:pPr>
        <w:pStyle w:val="western"/>
        <w:ind w:firstLine="709"/>
        <w:jc w:val="both"/>
        <w:rPr>
          <w:color w:val="000000"/>
          <w:szCs w:val="22"/>
        </w:rPr>
      </w:pPr>
      <w:r w:rsidRPr="00C5763D">
        <w:rPr>
          <w:color w:val="000000"/>
          <w:szCs w:val="26"/>
        </w:rPr>
        <w:t>kurallarına yer verilmiştir.</w:t>
      </w:r>
    </w:p>
    <w:p w:rsidR="00C5763D" w:rsidRDefault="00C5763D" w:rsidP="00C5763D">
      <w:pPr>
        <w:pStyle w:val="western"/>
        <w:ind w:firstLine="709"/>
        <w:jc w:val="both"/>
        <w:rPr>
          <w:color w:val="000000"/>
          <w:szCs w:val="22"/>
        </w:rPr>
      </w:pPr>
      <w:r w:rsidRPr="00C5763D">
        <w:rPr>
          <w:color w:val="000000"/>
          <w:szCs w:val="26"/>
        </w:rPr>
        <w:t>Bu kurallara göre, yönetmelikte belirtilecek,</w:t>
      </w:r>
    </w:p>
    <w:p w:rsidR="00C5763D" w:rsidRDefault="00C5763D" w:rsidP="00C5763D">
      <w:pPr>
        <w:pStyle w:val="western"/>
        <w:ind w:firstLine="709"/>
        <w:jc w:val="both"/>
        <w:rPr>
          <w:color w:val="000000"/>
          <w:szCs w:val="22"/>
        </w:rPr>
      </w:pPr>
      <w:r w:rsidRPr="00C5763D">
        <w:rPr>
          <w:color w:val="000000"/>
          <w:szCs w:val="26"/>
        </w:rPr>
        <w:t>- En az dört yıl süreli yükseköğretim kurumlarını ya da bunlara denkliği kabul, edilen yurt dışı yükseköğretim kurumlarını bitirip,</w:t>
      </w:r>
    </w:p>
    <w:p w:rsidR="00C5763D" w:rsidRDefault="00C5763D" w:rsidP="00C5763D">
      <w:pPr>
        <w:pStyle w:val="western"/>
        <w:ind w:firstLine="709"/>
        <w:jc w:val="both"/>
        <w:rPr>
          <w:color w:val="000000"/>
          <w:szCs w:val="22"/>
        </w:rPr>
      </w:pPr>
      <w:r w:rsidRPr="00C5763D">
        <w:rPr>
          <w:color w:val="000000"/>
          <w:szCs w:val="26"/>
        </w:rPr>
        <w:t>- Koşulları taşıyanlardan,</w:t>
      </w:r>
    </w:p>
    <w:p w:rsidR="00C5763D" w:rsidRDefault="00C5763D" w:rsidP="00C5763D">
      <w:pPr>
        <w:pStyle w:val="western"/>
        <w:ind w:firstLine="709"/>
        <w:jc w:val="both"/>
        <w:rPr>
          <w:color w:val="000000"/>
          <w:szCs w:val="22"/>
        </w:rPr>
      </w:pPr>
      <w:r w:rsidRPr="00C5763D">
        <w:rPr>
          <w:color w:val="000000"/>
          <w:szCs w:val="26"/>
        </w:rPr>
        <w:t>- Sınavı kazananlar,</w:t>
      </w:r>
    </w:p>
    <w:p w:rsidR="00C5763D" w:rsidRDefault="00C5763D" w:rsidP="00C5763D">
      <w:pPr>
        <w:pStyle w:val="western"/>
        <w:ind w:firstLine="709"/>
        <w:jc w:val="both"/>
        <w:rPr>
          <w:color w:val="000000"/>
          <w:szCs w:val="22"/>
        </w:rPr>
      </w:pPr>
      <w:r w:rsidRPr="00C5763D">
        <w:rPr>
          <w:color w:val="000000"/>
          <w:szCs w:val="26"/>
        </w:rPr>
        <w:lastRenderedPageBreak/>
        <w:t>polis meslek eğitim merkezlerine öğrenci olarak alınacak; eğitimi başarı ile tamamlayanlar aday polis memuru olarak atanacaktır.</w:t>
      </w:r>
    </w:p>
    <w:p w:rsidR="00C5763D" w:rsidRDefault="00C5763D" w:rsidP="00C5763D">
      <w:pPr>
        <w:pStyle w:val="western"/>
        <w:ind w:firstLine="709"/>
        <w:jc w:val="both"/>
        <w:rPr>
          <w:color w:val="000000"/>
          <w:szCs w:val="22"/>
        </w:rPr>
      </w:pPr>
      <w:r w:rsidRPr="00C5763D">
        <w:rPr>
          <w:color w:val="000000"/>
          <w:szCs w:val="26"/>
        </w:rPr>
        <w:t>Yasa'da “atanırlar” sözcüğü kullanıldığı için, koşulları taşıyıp sağlık ya da disiplin sorunu bulunmayanların, eğitimi başarıyla tamamlamaları durumunda memur kadrosuna atanmaları zorunludur.</w:t>
      </w:r>
    </w:p>
    <w:p w:rsidR="00C5763D" w:rsidRDefault="00C5763D" w:rsidP="00C5763D">
      <w:pPr>
        <w:pStyle w:val="western"/>
        <w:ind w:firstLine="709"/>
        <w:jc w:val="both"/>
        <w:rPr>
          <w:color w:val="000000"/>
          <w:szCs w:val="22"/>
        </w:rPr>
      </w:pPr>
      <w:r w:rsidRPr="00C5763D">
        <w:rPr>
          <w:color w:val="000000"/>
          <w:szCs w:val="26"/>
        </w:rPr>
        <w:t>Öğrenci statüsünden memur statüsüne geçişte böyle bir zorunlu yasal bağ bulunduğuna göre, öğrenci statüsüne kabul edileceklerin nitelikleri, taşımaları gereken koşullar, sınav ve disiplin konuları memur statüsünü doğrudan ilgilendirmektedir.</w:t>
      </w:r>
    </w:p>
    <w:p w:rsidR="00C5763D" w:rsidRDefault="00C5763D" w:rsidP="00C5763D">
      <w:pPr>
        <w:pStyle w:val="western"/>
        <w:ind w:firstLine="709"/>
        <w:jc w:val="both"/>
        <w:rPr>
          <w:color w:val="000000"/>
          <w:szCs w:val="22"/>
        </w:rPr>
      </w:pPr>
      <w:r w:rsidRPr="00C5763D">
        <w:rPr>
          <w:color w:val="000000"/>
          <w:szCs w:val="26"/>
        </w:rPr>
        <w:t>Bu durumda, polislik mesleğine geçişin başlangıcı olan eğitime alınacak adaylar için genel ve soyut olarak öğrenim, sınav ve yaş koşulu getirildikten sonra, öğrencilerin taşımaları gereken koşullara ve bitirilen okulların niteliklerine ilişkin hiçbir düzenlemeye yer verilmeden, bu koşul ve niteliklerin belirlenmesini İçişleri Bakanlığı'nca çıkarılacak yönetmeliğe bırakan kuralın Anayasa'ya uygunluğunun irdelenmesi gerekmektedir.</w:t>
      </w:r>
    </w:p>
    <w:p w:rsidR="00C5763D" w:rsidRDefault="00C5763D" w:rsidP="00C5763D">
      <w:pPr>
        <w:pStyle w:val="western"/>
        <w:ind w:firstLine="709"/>
        <w:jc w:val="both"/>
        <w:rPr>
          <w:color w:val="000000"/>
          <w:szCs w:val="22"/>
        </w:rPr>
      </w:pPr>
      <w:r w:rsidRPr="00C5763D">
        <w:rPr>
          <w:color w:val="000000"/>
          <w:szCs w:val="26"/>
        </w:rPr>
        <w:t>1- Anayasa'nın 128. maddesinde, Devlet'in genel idare esaslarına göre yürütmekle yükümlü olduğu kamu hizmetlerinin gerektirdiği asli ve sürekli görevlerin memurlar ve diğer kamu görevlileri eliyle görüleceği kurala bağlanmıştır.</w:t>
      </w:r>
    </w:p>
    <w:p w:rsidR="00C5763D" w:rsidRDefault="00C5763D" w:rsidP="00C5763D">
      <w:pPr>
        <w:pStyle w:val="western"/>
        <w:ind w:firstLine="709"/>
        <w:jc w:val="both"/>
        <w:rPr>
          <w:color w:val="000000"/>
          <w:szCs w:val="22"/>
        </w:rPr>
      </w:pPr>
      <w:r w:rsidRPr="00C5763D">
        <w:rPr>
          <w:color w:val="000000"/>
          <w:szCs w:val="26"/>
        </w:rPr>
        <w:t>Kamu düzeni ve kamu güvenliğini sağlama görevi ile bu hizmeti yürüteceklerin sözkonusu fıkra kapsamında olduklarında kuşku bulunmamaktadır.</w:t>
      </w:r>
    </w:p>
    <w:p w:rsidR="00C5763D" w:rsidRDefault="00C5763D" w:rsidP="00C5763D">
      <w:pPr>
        <w:pStyle w:val="western"/>
        <w:ind w:firstLine="709"/>
        <w:jc w:val="both"/>
        <w:rPr>
          <w:color w:val="000000"/>
          <w:szCs w:val="22"/>
        </w:rPr>
      </w:pPr>
      <w:r w:rsidRPr="00C5763D">
        <w:rPr>
          <w:color w:val="000000"/>
          <w:szCs w:val="26"/>
        </w:rPr>
        <w:t>Anayasa'nın aynı maddesinin ikinci fıkrasında, memurların ve diğer kamu görevlilerinin nitelikleri, atanmaları, görev ve yetkileri, hakları ve yükümlülükleri, aylık ve ödenekleri ile diğer özlük işlerinin yasayla düzenleneceği; 6. maddesinde, egemenliğin kayıtsız koşulsuz Ulus'un olduğu, Türk Ulusu'nun egemenliğini Anayasa'nın koyduğu ilkelere göre yetkili organları eliyle kullanacağı, hiçbir kişi ya da organın kaynağını Anayasa'dan almayan bir Devlet yetkisini kullanamayacağı; 7. maddesinde de, yasama yetkisinin Türkiye Büyük Millet Meclisi'nin olduğu ve bu yetkinin devredilemeyeceği belirtilmiştir.</w:t>
      </w:r>
    </w:p>
    <w:p w:rsidR="00C5763D" w:rsidRDefault="00C5763D" w:rsidP="00C5763D">
      <w:pPr>
        <w:pStyle w:val="western"/>
        <w:ind w:firstLine="709"/>
        <w:jc w:val="both"/>
        <w:rPr>
          <w:color w:val="000000"/>
          <w:szCs w:val="22"/>
        </w:rPr>
      </w:pPr>
      <w:r w:rsidRPr="00C5763D">
        <w:rPr>
          <w:color w:val="000000"/>
          <w:szCs w:val="26"/>
        </w:rPr>
        <w:t>Bu anayasal kurallar uyarınca, polis meslek eğitim merkezlerinde eğitime alınacak öğrencilerde aranacak koşulların, bu öğrencilerin bitirdikleri yüksek öğretim kurumlarının niteliklerinin, sınav ve disiplin konularının, herhangi bir duraksamaya neden olmayacak açıklıkta yasayla düzenlenmesi gerekmektedir.</w:t>
      </w:r>
    </w:p>
    <w:p w:rsidR="00C5763D" w:rsidRDefault="00C5763D" w:rsidP="00C5763D">
      <w:pPr>
        <w:pStyle w:val="western"/>
        <w:ind w:firstLine="709"/>
        <w:jc w:val="both"/>
        <w:rPr>
          <w:color w:val="000000"/>
          <w:szCs w:val="22"/>
        </w:rPr>
      </w:pPr>
      <w:r w:rsidRPr="00C5763D">
        <w:rPr>
          <w:color w:val="000000"/>
          <w:szCs w:val="26"/>
        </w:rPr>
        <w:t>4652 sayılı Polis Yüksek Öğretim Yasası'nın 10 ve 15. maddelerinde, polis meslek yüksek okulları ve fakülteye alınacak öğrencilerin bitirdikleri okullar arasında kimi liselerin sayılmamasının Anayasa'ya aykırı olduğu savıyla açılan dava üzerine Anayasa Mahkemesi'nce verilen 12.02.2004 günlü, E.2001/349, K.2004/14 sayılı kararda, belirli önemde kimi kamu hizmetlerinin özellikleri gözetilerek gerçekleştirilen bu tür düzenlemelerin, anayasal ilkelere bağlı kalınması ve hizmetin gereklerinin gözönünde tutulması koşuluyla yasa koyucunun takdir yetkisi içinde bulunduğu, Yasa'da öngörülen okulları bitirenlerin emniyet hizmetlerinin gereklerine daha uygun olduğu kabul edilmiş ve iptal istemi reddedilmiştir.</w:t>
      </w:r>
    </w:p>
    <w:p w:rsidR="00C5763D" w:rsidRDefault="00C5763D" w:rsidP="00C5763D">
      <w:pPr>
        <w:pStyle w:val="western"/>
        <w:ind w:firstLine="709"/>
        <w:jc w:val="both"/>
        <w:rPr>
          <w:color w:val="000000"/>
          <w:szCs w:val="22"/>
        </w:rPr>
      </w:pPr>
      <w:r w:rsidRPr="00C5763D">
        <w:rPr>
          <w:color w:val="000000"/>
          <w:szCs w:val="26"/>
        </w:rPr>
        <w:t>Bu kararla varılan sonuca göre de, polis mesleği ile ilgili eğitim-öğretim kurumlarına alınacak öğrencilerin bitirdikleri okulun, hizmetin gerekleri gözönünde bulundurularak yasada belirlenmesi gerekmektedir.</w:t>
      </w:r>
    </w:p>
    <w:p w:rsidR="00C5763D" w:rsidRDefault="00C5763D" w:rsidP="00C5763D">
      <w:pPr>
        <w:pStyle w:val="western"/>
        <w:ind w:firstLine="709"/>
        <w:jc w:val="both"/>
        <w:rPr>
          <w:color w:val="000000"/>
          <w:szCs w:val="22"/>
        </w:rPr>
      </w:pPr>
      <w:r w:rsidRPr="00C5763D">
        <w:rPr>
          <w:color w:val="000000"/>
          <w:szCs w:val="26"/>
        </w:rPr>
        <w:lastRenderedPageBreak/>
        <w:t>Bu nedenlerle, 5336 sayılı Yasa'nın 2. maddesiyle 3201 sayılı Yasa'ya eklenen ek 24. maddenin, öğrencilerde aranacak koşulları ve bitirilen okulları belirlemeyen ikinci fıkrası ile bu konuların, yapılacak sınavların, disiplin ve öğrenciliği sona erdirecek nedenlerin İçişleri Bakanlığı'nca çıkarılacak yönetmelikle düzenleneceğini öngören son fıkrası; Anayasa'nın,</w:t>
      </w:r>
    </w:p>
    <w:p w:rsidR="00C5763D" w:rsidRDefault="00C5763D" w:rsidP="00C5763D">
      <w:pPr>
        <w:pStyle w:val="western"/>
        <w:ind w:firstLine="709"/>
        <w:jc w:val="both"/>
        <w:rPr>
          <w:color w:val="000000"/>
          <w:szCs w:val="22"/>
        </w:rPr>
      </w:pPr>
      <w:r w:rsidRPr="00C5763D">
        <w:rPr>
          <w:color w:val="000000"/>
          <w:szCs w:val="26"/>
        </w:rPr>
        <w:t>- Çerçevesi çizilip ilkeleri konulmadan bu konuları yönetimin takdirine ve yönetsel düzenlemelere bırakan içeriğiyle 128. maddesine,</w:t>
      </w:r>
    </w:p>
    <w:p w:rsidR="00C5763D" w:rsidRDefault="00C5763D" w:rsidP="00C5763D">
      <w:pPr>
        <w:pStyle w:val="western"/>
        <w:ind w:firstLine="709"/>
        <w:jc w:val="both"/>
        <w:rPr>
          <w:color w:val="000000"/>
          <w:szCs w:val="22"/>
        </w:rPr>
      </w:pPr>
      <w:r w:rsidRPr="00C5763D">
        <w:rPr>
          <w:color w:val="000000"/>
          <w:szCs w:val="26"/>
        </w:rPr>
        <w:t>- Yasama yetkisinin devri niteliğinde kural içerdiğinden 7. maddesine ve hiçbir organın kaynağını Anayasa'dan almadan bir Devlet yetkisi kullanamayacağını belirten 6. maddesine,</w:t>
      </w:r>
    </w:p>
    <w:p w:rsidR="00C5763D" w:rsidRDefault="00C5763D" w:rsidP="00C5763D">
      <w:pPr>
        <w:pStyle w:val="western"/>
        <w:ind w:firstLine="709"/>
        <w:jc w:val="both"/>
        <w:rPr>
          <w:color w:val="000000"/>
          <w:szCs w:val="22"/>
        </w:rPr>
      </w:pPr>
      <w:r w:rsidRPr="00C5763D">
        <w:rPr>
          <w:color w:val="000000"/>
          <w:szCs w:val="26"/>
        </w:rPr>
        <w:t>aykırı düşmektedir.</w:t>
      </w:r>
    </w:p>
    <w:p w:rsidR="00C5763D" w:rsidRDefault="00C5763D" w:rsidP="00C5763D">
      <w:pPr>
        <w:pStyle w:val="western"/>
        <w:ind w:firstLine="709"/>
        <w:jc w:val="both"/>
        <w:rPr>
          <w:color w:val="000000"/>
          <w:szCs w:val="22"/>
        </w:rPr>
      </w:pPr>
      <w:r w:rsidRPr="00C5763D">
        <w:rPr>
          <w:color w:val="000000"/>
          <w:szCs w:val="26"/>
        </w:rPr>
        <w:t>2- Öte yandan, Anayasa'nın 38. maddesinde, kimsenin, işlendiği zaman yürürlükte bulunan yasanın suç saymadığı bir eylemden dolayı cezalandırılamayacağı, ceza ve ceza yerine geçen güvenlik önlemlerinin ancak yasayla konulacağı belirtilerek suç ve cezada yasallık ilkesi getirilmiştir.</w:t>
      </w:r>
    </w:p>
    <w:p w:rsidR="00C5763D" w:rsidRDefault="00C5763D" w:rsidP="00C5763D">
      <w:pPr>
        <w:pStyle w:val="western"/>
        <w:ind w:firstLine="709"/>
        <w:jc w:val="both"/>
        <w:rPr>
          <w:color w:val="000000"/>
          <w:szCs w:val="22"/>
        </w:rPr>
      </w:pPr>
      <w:r w:rsidRPr="00C5763D">
        <w:rPr>
          <w:color w:val="000000"/>
          <w:szCs w:val="26"/>
        </w:rPr>
        <w:t>Anayasa Mahkemesi'nin çeşitli kararlarında da belirtildiği gibi, bu maddede “adli-idari” ayrımı yapılmadığı için disiplin suç ve cezaları da bu madde kapsamına girmektedir. Bu nedenle disiplin suç ve cezalarının yasayla düzenlenmesi gerekmektedir.</w:t>
      </w:r>
    </w:p>
    <w:p w:rsidR="00C5763D" w:rsidRDefault="00C5763D" w:rsidP="00C5763D">
      <w:pPr>
        <w:pStyle w:val="western"/>
        <w:ind w:firstLine="709"/>
        <w:jc w:val="both"/>
        <w:rPr>
          <w:color w:val="000000"/>
          <w:szCs w:val="22"/>
        </w:rPr>
      </w:pPr>
      <w:r w:rsidRPr="00C5763D">
        <w:rPr>
          <w:color w:val="000000"/>
          <w:szCs w:val="26"/>
        </w:rPr>
        <w:t>5336 sayılı Yasa'nın 2. maddesiyle 3201 sayılı Yasa'ya eklenen ek 24. maddenin dördüncü fıkrasında, disiplin yönünden polis olamayacağına yetkili kurullarca karar verilenlerin polis meslek eğitim merkezleri ile ilişkilerinin kesileceği; son fıkrasında da, disiplin ve öğrenciliğin sona ermesi ile ilgili konuların İçişleri Bakanlığı'nca çıkarılacak yönetmelikle düzenleneceği belirtilmiştir.</w:t>
      </w:r>
    </w:p>
    <w:p w:rsidR="00C5763D" w:rsidRDefault="00C5763D" w:rsidP="00C5763D">
      <w:pPr>
        <w:pStyle w:val="western"/>
        <w:ind w:firstLine="709"/>
        <w:jc w:val="both"/>
        <w:rPr>
          <w:color w:val="000000"/>
          <w:szCs w:val="22"/>
        </w:rPr>
      </w:pPr>
      <w:r w:rsidRPr="00C5763D">
        <w:rPr>
          <w:color w:val="000000"/>
          <w:szCs w:val="26"/>
        </w:rPr>
        <w:t>Bu niteliği ile son fıkra kuralı, suç ve cezada yasallık ilkesi ile bağdaşmamakta ve Anayasa'nın 38. maddesine de aykırı düşmektedir.</w:t>
      </w:r>
    </w:p>
    <w:p w:rsidR="00C5763D" w:rsidRDefault="00C5763D" w:rsidP="00C5763D">
      <w:pPr>
        <w:pStyle w:val="western"/>
        <w:ind w:firstLine="709"/>
        <w:jc w:val="both"/>
        <w:rPr>
          <w:color w:val="000000"/>
          <w:szCs w:val="22"/>
        </w:rPr>
      </w:pPr>
      <w:r w:rsidRPr="00C5763D">
        <w:rPr>
          <w:color w:val="000000"/>
          <w:szCs w:val="26"/>
        </w:rPr>
        <w:t>SONUÇ</w:t>
      </w:r>
    </w:p>
    <w:p w:rsidR="00C5763D" w:rsidRDefault="00C5763D" w:rsidP="00C5763D">
      <w:pPr>
        <w:pStyle w:val="western"/>
        <w:ind w:firstLine="709"/>
        <w:jc w:val="both"/>
        <w:rPr>
          <w:color w:val="000000"/>
          <w:szCs w:val="22"/>
        </w:rPr>
      </w:pPr>
      <w:r w:rsidRPr="00C5763D">
        <w:rPr>
          <w:color w:val="000000"/>
          <w:szCs w:val="26"/>
        </w:rPr>
        <w:t>1- Yukarıda açıklanan gerekçelerle, 26.04.2005 günlü, 5336 sayılı “Emniyet Teşkilatı Kanununda Değişiklik Yapılması Hakkında Kanun”un 2. maddesiyle 3201 sayılı Yasa'ya eklenen ek 24. maddenin ikinci ve son fıkralarının, Anayasa'nın 6, 7, 38 ve 128. maddelerine aykırı olması nedeniyle iptallerine,</w:t>
      </w:r>
    </w:p>
    <w:p w:rsidR="00C5763D" w:rsidRDefault="00C5763D" w:rsidP="00C5763D">
      <w:pPr>
        <w:pStyle w:val="western"/>
        <w:ind w:firstLine="709"/>
        <w:jc w:val="both"/>
        <w:rPr>
          <w:color w:val="000000"/>
          <w:szCs w:val="22"/>
        </w:rPr>
      </w:pPr>
      <w:r w:rsidRPr="00C5763D">
        <w:rPr>
          <w:color w:val="000000"/>
          <w:szCs w:val="26"/>
        </w:rPr>
        <w:t>2- Uygulanmaları durumunda doğacak giderilmesi güç ya da olanaksız hukuksal sonuçlar gözönünde bulundurularak, söz konusu fıkraların yürürlüklerinin durdurulmasına,</w:t>
      </w:r>
    </w:p>
    <w:p w:rsidR="00C5763D" w:rsidRPr="00C5763D" w:rsidRDefault="00C5763D" w:rsidP="00C5763D">
      <w:pPr>
        <w:pStyle w:val="western"/>
        <w:ind w:firstLine="709"/>
        <w:jc w:val="both"/>
        <w:rPr>
          <w:color w:val="000000"/>
          <w:szCs w:val="22"/>
        </w:rPr>
      </w:pPr>
      <w:r w:rsidRPr="00C5763D">
        <w:rPr>
          <w:color w:val="000000"/>
          <w:szCs w:val="26"/>
        </w:rPr>
        <w:t>karar verilmesini arzederim.”</w:t>
      </w:r>
      <w:r w:rsidRPr="00C5763D">
        <w:rPr>
          <w:color w:val="000000"/>
          <w:szCs w:val="26"/>
        </w:rPr>
        <w:t>"</w:t>
      </w:r>
    </w:p>
    <w:p w:rsidR="00CE1FB9" w:rsidRPr="00C5763D" w:rsidRDefault="00CE1FB9" w:rsidP="00C5763D">
      <w:pPr>
        <w:spacing w:before="100" w:beforeAutospacing="1" w:after="100" w:afterAutospacing="1" w:line="240" w:lineRule="auto"/>
        <w:ind w:firstLine="709"/>
        <w:jc w:val="both"/>
        <w:rPr>
          <w:rFonts w:ascii="Times New Roman" w:hAnsi="Times New Roman" w:cs="Times New Roman"/>
          <w:sz w:val="24"/>
        </w:rPr>
      </w:pPr>
    </w:p>
    <w:sectPr w:rsidR="00CE1FB9" w:rsidRPr="00C5763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7D1" w:rsidRDefault="002807D1" w:rsidP="00C5763D">
      <w:pPr>
        <w:spacing w:after="0" w:line="240" w:lineRule="auto"/>
      </w:pPr>
      <w:r>
        <w:separator/>
      </w:r>
    </w:p>
  </w:endnote>
  <w:endnote w:type="continuationSeparator" w:id="0">
    <w:p w:rsidR="002807D1" w:rsidRDefault="002807D1" w:rsidP="00C57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3D" w:rsidRDefault="00C5763D" w:rsidP="00C67CB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5763D" w:rsidRDefault="00C5763D" w:rsidP="00C5763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3D" w:rsidRPr="00C5763D" w:rsidRDefault="00C5763D" w:rsidP="00C67CBB">
    <w:pPr>
      <w:pStyle w:val="Altbilgi"/>
      <w:framePr w:wrap="around" w:vAnchor="text" w:hAnchor="margin" w:xAlign="right" w:y="1"/>
      <w:rPr>
        <w:rStyle w:val="SayfaNumaras"/>
        <w:rFonts w:ascii="Times New Roman" w:hAnsi="Times New Roman" w:cs="Times New Roman"/>
      </w:rPr>
    </w:pPr>
    <w:r w:rsidRPr="00C5763D">
      <w:rPr>
        <w:rStyle w:val="SayfaNumaras"/>
        <w:rFonts w:ascii="Times New Roman" w:hAnsi="Times New Roman" w:cs="Times New Roman"/>
      </w:rPr>
      <w:fldChar w:fldCharType="begin"/>
    </w:r>
    <w:r w:rsidRPr="00C5763D">
      <w:rPr>
        <w:rStyle w:val="SayfaNumaras"/>
        <w:rFonts w:ascii="Times New Roman" w:hAnsi="Times New Roman" w:cs="Times New Roman"/>
      </w:rPr>
      <w:instrText xml:space="preserve">PAGE  </w:instrText>
    </w:r>
    <w:r w:rsidRPr="00C5763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5763D">
      <w:rPr>
        <w:rStyle w:val="SayfaNumaras"/>
        <w:rFonts w:ascii="Times New Roman" w:hAnsi="Times New Roman" w:cs="Times New Roman"/>
      </w:rPr>
      <w:fldChar w:fldCharType="end"/>
    </w:r>
  </w:p>
  <w:p w:rsidR="00C5763D" w:rsidRPr="00C5763D" w:rsidRDefault="00C5763D" w:rsidP="00C5763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7D1" w:rsidRDefault="002807D1" w:rsidP="00C5763D">
      <w:pPr>
        <w:spacing w:after="0" w:line="240" w:lineRule="auto"/>
      </w:pPr>
      <w:r>
        <w:separator/>
      </w:r>
    </w:p>
  </w:footnote>
  <w:footnote w:type="continuationSeparator" w:id="0">
    <w:p w:rsidR="002807D1" w:rsidRDefault="002807D1" w:rsidP="00C576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3D" w:rsidRPr="00EE2EA7" w:rsidRDefault="00C5763D" w:rsidP="00C5763D">
    <w:pPr>
      <w:spacing w:after="0" w:line="240" w:lineRule="auto"/>
      <w:jc w:val="both"/>
      <w:rPr>
        <w:rFonts w:ascii="Times New Roman" w:eastAsia="Times New Roman" w:hAnsi="Times New Roman" w:cs="Times New Roman"/>
        <w:b/>
        <w:color w:val="000000"/>
        <w:sz w:val="24"/>
        <w:lang w:eastAsia="tr-TR"/>
      </w:rPr>
    </w:pPr>
    <w:r w:rsidRPr="00EE2EA7">
      <w:rPr>
        <w:rFonts w:ascii="Times New Roman" w:eastAsia="Times New Roman" w:hAnsi="Times New Roman" w:cs="Times New Roman"/>
        <w:b/>
        <w:bCs/>
        <w:color w:val="000000"/>
        <w:sz w:val="24"/>
        <w:szCs w:val="26"/>
        <w:lang w:eastAsia="tr-TR"/>
      </w:rPr>
      <w:t>Esas Sayısı : 2005/42</w:t>
    </w:r>
  </w:p>
  <w:p w:rsidR="00C5763D" w:rsidRPr="00EE2EA7" w:rsidRDefault="00C5763D" w:rsidP="00C5763D">
    <w:pPr>
      <w:spacing w:after="0" w:line="240" w:lineRule="auto"/>
      <w:jc w:val="both"/>
      <w:rPr>
        <w:rFonts w:ascii="Times New Roman" w:eastAsia="Times New Roman" w:hAnsi="Times New Roman" w:cs="Times New Roman"/>
        <w:b/>
        <w:color w:val="000000"/>
        <w:sz w:val="24"/>
        <w:lang w:eastAsia="tr-TR"/>
      </w:rPr>
    </w:pPr>
    <w:r w:rsidRPr="00EE2EA7">
      <w:rPr>
        <w:rFonts w:ascii="Times New Roman" w:eastAsia="Times New Roman" w:hAnsi="Times New Roman" w:cs="Times New Roman"/>
        <w:b/>
        <w:bCs/>
        <w:color w:val="000000"/>
        <w:sz w:val="24"/>
        <w:szCs w:val="26"/>
        <w:lang w:eastAsia="tr-TR"/>
      </w:rPr>
      <w:t>Karar Sayısı : 2006/27</w:t>
    </w:r>
  </w:p>
  <w:p w:rsidR="00C5763D" w:rsidRPr="00C5763D" w:rsidRDefault="00C5763D" w:rsidP="00C5763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3D"/>
    <w:rsid w:val="002807D1"/>
    <w:rsid w:val="00C5763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4172E-74E3-451B-A1FE-9F759082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C576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576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763D"/>
  </w:style>
  <w:style w:type="paragraph" w:styleId="Altbilgi">
    <w:name w:val="footer"/>
    <w:basedOn w:val="Normal"/>
    <w:link w:val="AltbilgiChar"/>
    <w:uiPriority w:val="99"/>
    <w:unhideWhenUsed/>
    <w:rsid w:val="00C576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763D"/>
  </w:style>
  <w:style w:type="character" w:styleId="SayfaNumaras">
    <w:name w:val="page number"/>
    <w:basedOn w:val="VarsaylanParagrafYazTipi"/>
    <w:uiPriority w:val="99"/>
    <w:semiHidden/>
    <w:unhideWhenUsed/>
    <w:rsid w:val="00C57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87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1088</Words>
  <Characters>6207</Characters>
  <Application>Microsoft Office Word</Application>
  <DocSecurity>0</DocSecurity>
  <Lines>51</Lines>
  <Paragraphs>14</Paragraphs>
  <ScaleCrop>false</ScaleCrop>
  <Company/>
  <LinksUpToDate>false</LinksUpToDate>
  <CharactersWithSpaces>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2019-01-21T08:17:00Z</dcterms:created>
  <dcterms:modified xsi:type="dcterms:W3CDTF">2019-01-21T08:18:00Z</dcterms:modified>
</cp:coreProperties>
</file>