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5C" w:rsidRPr="00F84F5C" w:rsidRDefault="00F84F5C" w:rsidP="00F84F5C">
      <w:pPr>
        <w:pStyle w:val="western"/>
        <w:ind w:firstLine="709"/>
        <w:jc w:val="both"/>
        <w:rPr>
          <w:b/>
          <w:bCs/>
          <w:color w:val="000000"/>
          <w:szCs w:val="26"/>
        </w:rPr>
      </w:pPr>
      <w:r w:rsidRPr="00F84F5C">
        <w:rPr>
          <w:b/>
          <w:bCs/>
          <w:color w:val="000000"/>
          <w:szCs w:val="26"/>
        </w:rPr>
        <w:t>"...</w:t>
      </w:r>
    </w:p>
    <w:p w:rsidR="00F84F5C" w:rsidRDefault="00F84F5C" w:rsidP="00F84F5C">
      <w:pPr>
        <w:pStyle w:val="western"/>
        <w:ind w:firstLine="709"/>
        <w:jc w:val="both"/>
        <w:rPr>
          <w:color w:val="000000"/>
          <w:szCs w:val="27"/>
        </w:rPr>
      </w:pPr>
      <w:r w:rsidRPr="00F84F5C">
        <w:rPr>
          <w:b/>
          <w:bCs/>
          <w:color w:val="000000"/>
          <w:szCs w:val="26"/>
        </w:rPr>
        <w:t>II- İTİRAZLARIN GEREKÇELERİ</w:t>
      </w:r>
    </w:p>
    <w:p w:rsidR="00F84F5C" w:rsidRDefault="00F84F5C" w:rsidP="00F84F5C">
      <w:pPr>
        <w:pStyle w:val="western"/>
        <w:ind w:firstLine="709"/>
        <w:jc w:val="both"/>
        <w:rPr>
          <w:color w:val="000000"/>
          <w:szCs w:val="27"/>
        </w:rPr>
      </w:pPr>
      <w:r w:rsidRPr="00F84F5C">
        <w:rPr>
          <w:color w:val="000000"/>
          <w:szCs w:val="26"/>
        </w:rPr>
        <w:t>Başvuran Mahkemeler,</w:t>
      </w:r>
      <w:bookmarkStart w:id="0" w:name="_GoBack"/>
      <w:bookmarkEnd w:id="0"/>
    </w:p>
    <w:p w:rsidR="00F84F5C" w:rsidRDefault="00F84F5C" w:rsidP="00F84F5C">
      <w:pPr>
        <w:pStyle w:val="western"/>
        <w:ind w:firstLine="709"/>
        <w:jc w:val="both"/>
        <w:rPr>
          <w:color w:val="000000"/>
          <w:szCs w:val="27"/>
        </w:rPr>
      </w:pPr>
      <w:r w:rsidRPr="00F84F5C">
        <w:rPr>
          <w:color w:val="000000"/>
          <w:szCs w:val="26"/>
        </w:rPr>
        <w:t>-1608 sayılı Yasa'nın 5. maddesinin birinci fıkrasının ilk tümcesi ile ilgili olarak özetle;</w:t>
      </w:r>
    </w:p>
    <w:p w:rsidR="00F84F5C" w:rsidRDefault="00F84F5C" w:rsidP="00F84F5C">
      <w:pPr>
        <w:pStyle w:val="western"/>
        <w:ind w:firstLine="709"/>
        <w:jc w:val="both"/>
        <w:rPr>
          <w:color w:val="000000"/>
          <w:szCs w:val="27"/>
        </w:rPr>
      </w:pPr>
      <w:r w:rsidRPr="00F84F5C">
        <w:rPr>
          <w:color w:val="000000"/>
          <w:szCs w:val="26"/>
        </w:rPr>
        <w:t>Bakılmakta olan davaların konusunu oluşturan para cezaları ile iş yeri kapatma cezalarının birer idari işlem olduğunu, idari uğraş alanında ve kamu gücü kullanılarak tesis edilmiş bir yönetsel işlemden kaynaklanan uyuşmazlığın idari yargı yerinde çözümlenmesi gerektiği halde sulh ceza mahkemesinin görevli kılınmış olmasının hukuk devleti ilkesi ile bağdaşmadığını, zira hukuk devleti ilkesinin yargılamanın doğal ve asli yerinde yapılmasını gerekli kıldığını belirterek, itiraz konusu kuralın, adli ve idari yargı ayrımına yer veren ve idari işlemlerin kural olarak idari yargı yerlerinde çözümlenmesi ilkesini benimsemiş olan Anayasa'nın 2</w:t>
      </w:r>
      <w:proofErr w:type="gramStart"/>
      <w:r w:rsidRPr="00F84F5C">
        <w:rPr>
          <w:color w:val="000000"/>
          <w:szCs w:val="26"/>
        </w:rPr>
        <w:t>.,</w:t>
      </w:r>
      <w:proofErr w:type="gramEnd"/>
      <w:r w:rsidRPr="00F84F5C">
        <w:rPr>
          <w:color w:val="000000"/>
          <w:szCs w:val="26"/>
        </w:rPr>
        <w:t xml:space="preserve"> 8., 9., 125., 140., 142. ve 155. maddelerine aykırı olduğu savını ileri sürmüşlerdir.</w:t>
      </w:r>
    </w:p>
    <w:p w:rsidR="00F84F5C" w:rsidRDefault="00F84F5C" w:rsidP="00F84F5C">
      <w:pPr>
        <w:pStyle w:val="western"/>
        <w:ind w:firstLine="709"/>
        <w:jc w:val="both"/>
        <w:rPr>
          <w:color w:val="000000"/>
          <w:szCs w:val="27"/>
        </w:rPr>
      </w:pPr>
      <w:r w:rsidRPr="00F84F5C">
        <w:rPr>
          <w:color w:val="000000"/>
          <w:szCs w:val="26"/>
        </w:rPr>
        <w:t>-1608 sayılı Yasa'nın 6. maddesinin ikinci fıkrasının dördüncü tümcesi ile ilgili olarak ise özetle;</w:t>
      </w:r>
    </w:p>
    <w:p w:rsidR="00F84F5C" w:rsidRDefault="00F84F5C" w:rsidP="00F84F5C">
      <w:pPr>
        <w:pStyle w:val="western"/>
        <w:ind w:firstLine="709"/>
        <w:jc w:val="both"/>
        <w:rPr>
          <w:color w:val="000000"/>
          <w:szCs w:val="27"/>
        </w:rPr>
      </w:pPr>
      <w:r w:rsidRPr="00F84F5C">
        <w:rPr>
          <w:color w:val="000000"/>
          <w:szCs w:val="26"/>
        </w:rPr>
        <w:t>Bu düzenlemenin günün şartlarında uygulanamaz duruma geldiğini, ayrıca 1608 sayılı Yasa'dan sonra çıkartılan özel yasalar sebebiyle de uygulanmasının mümkün olmadığını belirterek, yasalardaki aykırılıkların Anayasa'ya aykırılığı da beraberinde getirdiği savına yer vermişler fakat bu durumun Anayasa'nın hangi maddelerine aykırı olduğunu açıkça göstermemişlerdir.</w:t>
      </w:r>
    </w:p>
    <w:p w:rsidR="00F84F5C" w:rsidRDefault="00F84F5C" w:rsidP="00F84F5C">
      <w:pPr>
        <w:pStyle w:val="western"/>
        <w:ind w:firstLine="709"/>
        <w:jc w:val="both"/>
        <w:rPr>
          <w:color w:val="000000"/>
          <w:szCs w:val="27"/>
        </w:rPr>
      </w:pPr>
      <w:r w:rsidRPr="00F84F5C">
        <w:rPr>
          <w:color w:val="000000"/>
          <w:szCs w:val="26"/>
        </w:rPr>
        <w:t>-1608 sayılı Yasa'nın 10. maddesinin ikinci fıkrası ile ilgili olarak da özetle;</w:t>
      </w:r>
    </w:p>
    <w:p w:rsidR="00F84F5C" w:rsidRPr="00F84F5C" w:rsidRDefault="00F84F5C" w:rsidP="00F84F5C">
      <w:pPr>
        <w:pStyle w:val="western"/>
        <w:ind w:firstLine="709"/>
        <w:jc w:val="both"/>
        <w:rPr>
          <w:color w:val="000000"/>
          <w:szCs w:val="27"/>
        </w:rPr>
      </w:pPr>
      <w:proofErr w:type="gramStart"/>
      <w:r w:rsidRPr="00F84F5C">
        <w:rPr>
          <w:color w:val="000000"/>
          <w:szCs w:val="26"/>
        </w:rPr>
        <w:t>Anayasanın 19. maddesine göre herkesin kişi hürriyeti ve güvenliğine sahip olduğunu, mahkemelerce verilmiş hürriyeti kısıtlayıcı cezaların ve güvenlik tedbirlerinin yerine getirilmesi hali ile Anayasada sayılan diğer durumlar dışında kimsenin hürriyetinden yoksun bırakılamayacağını; 1608 sayılı yasanın 10. maddesinde olduğu gibi, belediye idarelerine bir kimsenin tutuklanmasını gerektiren nitelikte karar verme yetkisinin tanınmasının Anayasa'nın 19. maddesine aykırı olduğunu ileri sürmüşlerdir.</w:t>
      </w:r>
      <w:r w:rsidRPr="00F84F5C">
        <w:rPr>
          <w:color w:val="000000"/>
          <w:szCs w:val="26"/>
        </w:rPr>
        <w:t>"</w:t>
      </w:r>
      <w:proofErr w:type="gramEnd"/>
    </w:p>
    <w:p w:rsidR="00CE1FB9" w:rsidRPr="00F84F5C" w:rsidRDefault="00CE1FB9" w:rsidP="00F84F5C">
      <w:pPr>
        <w:spacing w:before="100" w:beforeAutospacing="1" w:after="100" w:afterAutospacing="1" w:line="240" w:lineRule="auto"/>
        <w:ind w:firstLine="709"/>
        <w:jc w:val="both"/>
        <w:rPr>
          <w:rFonts w:ascii="Times New Roman" w:hAnsi="Times New Roman" w:cs="Times New Roman"/>
          <w:sz w:val="24"/>
        </w:rPr>
      </w:pPr>
    </w:p>
    <w:sectPr w:rsidR="00CE1FB9" w:rsidRPr="00F84F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BFA" w:rsidRDefault="00086BFA" w:rsidP="00F84F5C">
      <w:pPr>
        <w:spacing w:after="0" w:line="240" w:lineRule="auto"/>
      </w:pPr>
      <w:r>
        <w:separator/>
      </w:r>
    </w:p>
  </w:endnote>
  <w:endnote w:type="continuationSeparator" w:id="0">
    <w:p w:rsidR="00086BFA" w:rsidRDefault="00086BFA" w:rsidP="00F8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5C" w:rsidRDefault="00F84F5C" w:rsidP="006218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4F5C" w:rsidRDefault="00F84F5C" w:rsidP="00F84F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5C" w:rsidRPr="00F84F5C" w:rsidRDefault="00F84F5C" w:rsidP="006218E1">
    <w:pPr>
      <w:pStyle w:val="Altbilgi"/>
      <w:framePr w:wrap="around" w:vAnchor="text" w:hAnchor="margin" w:xAlign="right" w:y="1"/>
      <w:rPr>
        <w:rStyle w:val="SayfaNumaras"/>
        <w:rFonts w:ascii="Times New Roman" w:hAnsi="Times New Roman" w:cs="Times New Roman"/>
      </w:rPr>
    </w:pPr>
    <w:r w:rsidRPr="00F84F5C">
      <w:rPr>
        <w:rStyle w:val="SayfaNumaras"/>
        <w:rFonts w:ascii="Times New Roman" w:hAnsi="Times New Roman" w:cs="Times New Roman"/>
      </w:rPr>
      <w:fldChar w:fldCharType="begin"/>
    </w:r>
    <w:r w:rsidRPr="00F84F5C">
      <w:rPr>
        <w:rStyle w:val="SayfaNumaras"/>
        <w:rFonts w:ascii="Times New Roman" w:hAnsi="Times New Roman" w:cs="Times New Roman"/>
      </w:rPr>
      <w:instrText xml:space="preserve">PAGE  </w:instrText>
    </w:r>
    <w:r w:rsidRPr="00F84F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84F5C">
      <w:rPr>
        <w:rStyle w:val="SayfaNumaras"/>
        <w:rFonts w:ascii="Times New Roman" w:hAnsi="Times New Roman" w:cs="Times New Roman"/>
      </w:rPr>
      <w:fldChar w:fldCharType="end"/>
    </w:r>
  </w:p>
  <w:p w:rsidR="00F84F5C" w:rsidRPr="00F84F5C" w:rsidRDefault="00F84F5C" w:rsidP="00F84F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BFA" w:rsidRDefault="00086BFA" w:rsidP="00F84F5C">
      <w:pPr>
        <w:spacing w:after="0" w:line="240" w:lineRule="auto"/>
      </w:pPr>
      <w:r>
        <w:separator/>
      </w:r>
    </w:p>
  </w:footnote>
  <w:footnote w:type="continuationSeparator" w:id="0">
    <w:p w:rsidR="00086BFA" w:rsidRDefault="00086BFA" w:rsidP="00F84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5C" w:rsidRPr="00B67DBE" w:rsidRDefault="00F84F5C" w:rsidP="00F84F5C">
    <w:pPr>
      <w:spacing w:after="0" w:line="240" w:lineRule="auto"/>
      <w:jc w:val="both"/>
      <w:rPr>
        <w:rFonts w:ascii="Times New Roman" w:eastAsia="Times New Roman" w:hAnsi="Times New Roman" w:cs="Times New Roman"/>
        <w:b/>
        <w:color w:val="000000"/>
        <w:sz w:val="24"/>
        <w:szCs w:val="27"/>
        <w:lang w:eastAsia="tr-TR"/>
      </w:rPr>
    </w:pPr>
    <w:r w:rsidRPr="00B67DBE">
      <w:rPr>
        <w:rFonts w:ascii="Times New Roman" w:eastAsia="Times New Roman" w:hAnsi="Times New Roman" w:cs="Times New Roman"/>
        <w:b/>
        <w:bCs/>
        <w:color w:val="000000"/>
        <w:sz w:val="24"/>
        <w:szCs w:val="26"/>
        <w:lang w:eastAsia="tr-TR"/>
      </w:rPr>
      <w:t xml:space="preserve">Esas </w:t>
    </w:r>
    <w:proofErr w:type="gramStart"/>
    <w:r w:rsidRPr="00B67DBE">
      <w:rPr>
        <w:rFonts w:ascii="Times New Roman" w:eastAsia="Times New Roman" w:hAnsi="Times New Roman" w:cs="Times New Roman"/>
        <w:b/>
        <w:bCs/>
        <w:color w:val="000000"/>
        <w:sz w:val="24"/>
        <w:szCs w:val="26"/>
        <w:lang w:eastAsia="tr-TR"/>
      </w:rPr>
      <w:t>Sayısı : 2001</w:t>
    </w:r>
    <w:proofErr w:type="gramEnd"/>
    <w:r w:rsidRPr="00B67DBE">
      <w:rPr>
        <w:rFonts w:ascii="Times New Roman" w:eastAsia="Times New Roman" w:hAnsi="Times New Roman" w:cs="Times New Roman"/>
        <w:b/>
        <w:bCs/>
        <w:color w:val="000000"/>
        <w:sz w:val="24"/>
        <w:szCs w:val="26"/>
        <w:lang w:eastAsia="tr-TR"/>
      </w:rPr>
      <w:t>/226</w:t>
    </w:r>
  </w:p>
  <w:p w:rsidR="00F84F5C" w:rsidRPr="00B67DBE" w:rsidRDefault="00F84F5C" w:rsidP="00F84F5C">
    <w:pPr>
      <w:spacing w:after="0" w:line="240" w:lineRule="auto"/>
      <w:jc w:val="both"/>
      <w:rPr>
        <w:rFonts w:ascii="Times New Roman" w:eastAsia="Times New Roman" w:hAnsi="Times New Roman" w:cs="Times New Roman"/>
        <w:b/>
        <w:color w:val="000000"/>
        <w:sz w:val="24"/>
        <w:szCs w:val="27"/>
        <w:lang w:eastAsia="tr-TR"/>
      </w:rPr>
    </w:pPr>
    <w:r w:rsidRPr="00B67DBE">
      <w:rPr>
        <w:rFonts w:ascii="Times New Roman" w:eastAsia="Times New Roman" w:hAnsi="Times New Roman" w:cs="Times New Roman"/>
        <w:b/>
        <w:bCs/>
        <w:color w:val="000000"/>
        <w:sz w:val="24"/>
        <w:szCs w:val="26"/>
        <w:lang w:eastAsia="tr-TR"/>
      </w:rPr>
      <w:t xml:space="preserve">Karar </w:t>
    </w:r>
    <w:proofErr w:type="gramStart"/>
    <w:r w:rsidRPr="00B67DBE">
      <w:rPr>
        <w:rFonts w:ascii="Times New Roman" w:eastAsia="Times New Roman" w:hAnsi="Times New Roman" w:cs="Times New Roman"/>
        <w:b/>
        <w:bCs/>
        <w:color w:val="000000"/>
        <w:sz w:val="24"/>
        <w:szCs w:val="26"/>
        <w:lang w:eastAsia="tr-TR"/>
      </w:rPr>
      <w:t>Sayısı : 2006</w:t>
    </w:r>
    <w:proofErr w:type="gramEnd"/>
    <w:r w:rsidRPr="00B67DBE">
      <w:rPr>
        <w:rFonts w:ascii="Times New Roman" w:eastAsia="Times New Roman" w:hAnsi="Times New Roman" w:cs="Times New Roman"/>
        <w:b/>
        <w:bCs/>
        <w:color w:val="000000"/>
        <w:sz w:val="24"/>
        <w:szCs w:val="26"/>
        <w:lang w:eastAsia="tr-TR"/>
      </w:rPr>
      <w:t>/119</w:t>
    </w:r>
  </w:p>
  <w:p w:rsidR="00F84F5C" w:rsidRPr="00F84F5C" w:rsidRDefault="00F84F5C" w:rsidP="00F84F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5C"/>
    <w:rsid w:val="00086BFA"/>
    <w:rsid w:val="00CE1FB9"/>
    <w:rsid w:val="00F84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79419-5B2F-49D0-AFB8-ABEADE5B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84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4F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4F5C"/>
  </w:style>
  <w:style w:type="paragraph" w:styleId="Altbilgi">
    <w:name w:val="footer"/>
    <w:basedOn w:val="Normal"/>
    <w:link w:val="AltbilgiChar"/>
    <w:uiPriority w:val="99"/>
    <w:unhideWhenUsed/>
    <w:rsid w:val="00F84F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4F5C"/>
  </w:style>
  <w:style w:type="character" w:styleId="SayfaNumaras">
    <w:name w:val="page number"/>
    <w:basedOn w:val="VarsaylanParagrafYazTipi"/>
    <w:uiPriority w:val="99"/>
    <w:semiHidden/>
    <w:unhideWhenUsed/>
    <w:rsid w:val="00F8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2019-01-21T07:09:00Z</dcterms:created>
  <dcterms:modified xsi:type="dcterms:W3CDTF">2019-01-21T07:09:00Z</dcterms:modified>
</cp:coreProperties>
</file>