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81" w:rsidRPr="00E37881" w:rsidRDefault="00E37881" w:rsidP="00E37881">
      <w:pPr>
        <w:pStyle w:val="western"/>
        <w:ind w:firstLine="709"/>
        <w:jc w:val="both"/>
        <w:rPr>
          <w:b/>
          <w:bCs/>
          <w:color w:val="000000"/>
          <w:szCs w:val="26"/>
        </w:rPr>
      </w:pPr>
      <w:r w:rsidRPr="00E37881">
        <w:rPr>
          <w:b/>
          <w:bCs/>
          <w:color w:val="000000"/>
          <w:szCs w:val="26"/>
        </w:rPr>
        <w:t>"...</w:t>
      </w:r>
    </w:p>
    <w:p w:rsidR="00E37881" w:rsidRDefault="00E37881" w:rsidP="00E37881">
      <w:pPr>
        <w:pStyle w:val="western"/>
        <w:ind w:firstLine="709"/>
        <w:jc w:val="both"/>
        <w:rPr>
          <w:color w:val="000000"/>
          <w:szCs w:val="27"/>
        </w:rPr>
      </w:pPr>
      <w:r w:rsidRPr="00E37881">
        <w:rPr>
          <w:b/>
          <w:bCs/>
          <w:color w:val="000000"/>
          <w:szCs w:val="26"/>
        </w:rPr>
        <w:t>I- İPTAL VE YÜRÜRLÜĞÜN DURDURULMASI İSTEMLERİNİN GEREKÇESİ</w:t>
      </w:r>
    </w:p>
    <w:p w:rsidR="00E37881" w:rsidRDefault="00E37881" w:rsidP="00E37881">
      <w:pPr>
        <w:pStyle w:val="western"/>
        <w:ind w:firstLine="709"/>
        <w:jc w:val="both"/>
        <w:rPr>
          <w:color w:val="000000"/>
          <w:szCs w:val="27"/>
        </w:rPr>
      </w:pPr>
      <w:r w:rsidRPr="00E37881">
        <w:rPr>
          <w:color w:val="000000"/>
          <w:szCs w:val="26"/>
        </w:rPr>
        <w:t>İptal ve yürürlüğün durdurulması istemini içeren 11.7.2003 günlü dava dilekçesinde özetle:</w:t>
      </w:r>
      <w:bookmarkStart w:id="0" w:name="_GoBack"/>
      <w:bookmarkEnd w:id="0"/>
    </w:p>
    <w:p w:rsidR="00E37881" w:rsidRDefault="00E37881" w:rsidP="00E37881">
      <w:pPr>
        <w:pStyle w:val="NormalWeb"/>
        <w:ind w:firstLine="709"/>
        <w:jc w:val="both"/>
        <w:rPr>
          <w:color w:val="000000"/>
          <w:szCs w:val="27"/>
        </w:rPr>
      </w:pPr>
      <w:r w:rsidRPr="00E37881">
        <w:rPr>
          <w:color w:val="000000"/>
          <w:szCs w:val="26"/>
        </w:rPr>
        <w:t>7. maddeyle ilgili olarak;</w:t>
      </w:r>
    </w:p>
    <w:p w:rsidR="00E37881" w:rsidRDefault="00E37881" w:rsidP="00E37881">
      <w:pPr>
        <w:pStyle w:val="NormalWeb"/>
        <w:ind w:firstLine="709"/>
        <w:jc w:val="both"/>
        <w:rPr>
          <w:color w:val="000000"/>
          <w:szCs w:val="27"/>
        </w:rPr>
      </w:pPr>
      <w:r w:rsidRPr="00E37881">
        <w:rPr>
          <w:color w:val="000000"/>
          <w:szCs w:val="26"/>
        </w:rPr>
        <w:t>Geçici iş ilişkisinin, işçiyi bir meta haline getirerek onun insan olma onurunu inciten bir düzenleme olduğu, işçileri işverenlere karşı korumadığı, işçilerin çalışma ve sözleşme hürriyetini kısıtladığı, örgütlenme ve grev hakkından yararlanmalarını engellemeye müsait olduğu, işçinin iznine dayalı olarak gerçekleştirilse bile emek ticaretine yol açtığı, kötüniyetli işverenlerin işçileri cezalandırmalarına imkan verdiği, her ne kadar işçinin yazılı rızasını almak bir koşul ise de, Ülkemizdeki iş bulma zorlukları göz önüne alındığında bu rızayı vermemenin neredeyse olanaksız hale geldiği, Anayasa'nın 48. maddesindeki irade özgürlüğünü ortadan kaldırıcı etki yapabileceği, Anayasa'nın 48. maddesindeki </w:t>
      </w:r>
      <w:r w:rsidRPr="00E37881">
        <w:rPr>
          <w:i/>
          <w:iCs/>
          <w:color w:val="000000"/>
          <w:szCs w:val="26"/>
        </w:rPr>
        <w:t>“herkes dilediği alanda çalışma ve sözleşme hürriyetine sahiptir”</w:t>
      </w:r>
      <w:r w:rsidRPr="00E37881">
        <w:rPr>
          <w:color w:val="000000"/>
          <w:szCs w:val="26"/>
        </w:rPr>
        <w:t> hükmüne de aykırı olduğu ve bu maddedeki çalışma ve sözleşme özgürlüğünü, Anayasa'nın 13. maddesinde yer alan ilkelerle bağdaşmayacak bir biçimde, demokratik toplum düzeninin gereklerine aykırı olarak ve amacı aşan ölçülerde sınırlandırdığı, işçinin sürekli olarak yer değiştirmesine imkan hazırladığı için sendika kurma hakkını olumsuz etkileyeceğinden Anayasa'nın 51. maddesine de aykırı olduğu, geçici iş ilişkisi uygulamasının yaygınlaşmasının iş piyasasında rekabete dayalı bir anlayışın egemen olmasına da aracılık edeceği, emeğin çalışma koşullarının ve yaşam standartlarının en tabanda eşitlenmesi sonucunu doğuracağı ve toplu iş sözleşmelerinde işçinin pazarlık gücünü olumsuz etkileyeceğinden Anayasa'nın 53. maddesine ve adaletli ücret ilkesinin gerçekleşmesine olanak bırakmayacağı için Anayasa'nın 55. maddesine aykırı olduğu, 4857 sayılı Yasa'nın 99. maddesine göre, grev ve lokavt sırasında geçici iş ilişkisi ile işçi çalıştırılması halinde, işveren için öngörülen yaptırımın sadece 50.000.000.- TL. para cezası olduğu, 2822 sayılı Yasa'nın 39. madde hükmü saklı tutulmuş olsa da, 4857 sayılı Yasa'nın grev sırasında geçici işçi çalıştırılması halinde öngördüğü yaptırımın caydırıcılık sağlamayacak kadar düşük tutulmasının, işverenin grev sırasında geçici işçi çalıştırmak suretiyle grev hakkının kullanılmasını etkisizleştirebilmesine imkan hazırladığı, bu nedenlerle Anayasa'nın 54. maddesine de aykırı olduğu, Anayasa'nın 51., 53., 54. ve 55. maddelerindeki hakları Anayasa'nın 13. maddesindeki ilkelere aykırı biçimde sınırlandırdığı, ayrıca Anayasa'nın 2., 5. ve 11. maddelerine de aykırı olduğu,</w:t>
      </w:r>
    </w:p>
    <w:p w:rsidR="00E37881" w:rsidRDefault="00E37881" w:rsidP="00E37881">
      <w:pPr>
        <w:pStyle w:val="NormalWeb"/>
        <w:ind w:firstLine="709"/>
        <w:jc w:val="both"/>
        <w:rPr>
          <w:color w:val="000000"/>
          <w:szCs w:val="27"/>
        </w:rPr>
      </w:pPr>
      <w:r w:rsidRPr="00E37881">
        <w:rPr>
          <w:color w:val="000000"/>
          <w:szCs w:val="26"/>
        </w:rPr>
        <w:t>14. maddeyle ilgili olarak;</w:t>
      </w:r>
    </w:p>
    <w:p w:rsidR="00E37881" w:rsidRDefault="00E37881" w:rsidP="00E37881">
      <w:pPr>
        <w:pStyle w:val="NormalWeb"/>
        <w:ind w:firstLine="709"/>
        <w:jc w:val="both"/>
        <w:rPr>
          <w:color w:val="000000"/>
          <w:szCs w:val="27"/>
        </w:rPr>
      </w:pPr>
      <w:r w:rsidRPr="00E37881">
        <w:rPr>
          <w:color w:val="000000"/>
          <w:szCs w:val="26"/>
        </w:rPr>
        <w:t>Kuralın, çağrı üzerine çalışanlar için öngörülen asgari çalışma sürelerinin karşılığı olarak ödenecek olan toplam ücretin, işçi için adil ve yeterli olmaktan uzak olduğu, uygulamada en alt sınır olarak belirlenen süre ve ücretlerin yaygınlaşması kaçınılmaz olacağından bu çalışma biçiminin, günlük ve aylık asgari ücretin de altında ücret alanlar kitlesine neden olacağı, bunun da Anayasa'nın 55. maddesindeki </w:t>
      </w:r>
      <w:r w:rsidRPr="00E37881">
        <w:rPr>
          <w:i/>
          <w:iCs/>
          <w:color w:val="000000"/>
          <w:szCs w:val="26"/>
        </w:rPr>
        <w:t>“Devlet çalışanların yaptıkları işe uygun adaletli bir ücret elde etmeleri … için gerekli tedbirleri alır”</w:t>
      </w:r>
      <w:r w:rsidRPr="00E37881">
        <w:rPr>
          <w:color w:val="000000"/>
          <w:szCs w:val="26"/>
        </w:rPr>
        <w:t xml:space="preserve"> ilkesine aykırı olduğu, çalışanların yaptıkları işe uygun adaletli bir ücret elde etmelerini sağlayan düzenleme olmaması nedeniyle Anayasa'nın 5. maddesine de aykırı olduğu, emeklilik için birlikte aranan, prim ödeme gün sayısı, kıdem ve yaş koşullarından prim ödeme gün sayısını tutturabilmenin fiilen imkansız olması nedeniyle Anayasa'nın 60. maddesine de aykırı olduğu, Anayasa'nın 56. maddesinde öngörülen, sağlık konusundaki sosyal yardım ve sigortalardan yararlanabilmenin de neredeyse </w:t>
      </w:r>
      <w:r w:rsidRPr="00E37881">
        <w:rPr>
          <w:color w:val="000000"/>
          <w:szCs w:val="26"/>
        </w:rPr>
        <w:lastRenderedPageBreak/>
        <w:t>olanaksız olduğu, Anayasa'nın 56. ve 60. maddelerdeki hakları sınırlandırma nedenleri ve sınırlandırma ölçüsü bakımından Anayasa'nın 13. maddesine aykırı olduğu, işçilerin örgütlenme ve sendikal çalışma yapma haklarından yeterince yararlanmalarına imkan tanımadığı için de Anayasa'nın 51. maddesine ve 13. maddesine aykırı olduğu, çalışanları yeterince korumadığı ve Anayasa'nın üstünlüğü ve bağlayıcılılığı ilkeleri ile bağdaşmadığı için de Anayasa'nın 2 ve 11. maddelerine aykırı olduğu,</w:t>
      </w:r>
    </w:p>
    <w:p w:rsidR="00E37881" w:rsidRDefault="00E37881" w:rsidP="00E37881">
      <w:pPr>
        <w:pStyle w:val="NormalWeb"/>
        <w:ind w:firstLine="709"/>
        <w:jc w:val="both"/>
        <w:rPr>
          <w:color w:val="000000"/>
          <w:szCs w:val="27"/>
        </w:rPr>
      </w:pPr>
      <w:r w:rsidRPr="00E37881">
        <w:rPr>
          <w:color w:val="000000"/>
          <w:szCs w:val="26"/>
        </w:rPr>
        <w:t>18. maddenin birinci fıkrasıyla ilgili olarak;</w:t>
      </w:r>
    </w:p>
    <w:p w:rsidR="00E37881" w:rsidRDefault="00E37881" w:rsidP="00E37881">
      <w:pPr>
        <w:pStyle w:val="western"/>
        <w:ind w:firstLine="709"/>
        <w:jc w:val="both"/>
        <w:rPr>
          <w:color w:val="000000"/>
          <w:szCs w:val="27"/>
        </w:rPr>
      </w:pPr>
      <w:r w:rsidRPr="00E37881">
        <w:rPr>
          <w:color w:val="000000"/>
          <w:szCs w:val="26"/>
        </w:rPr>
        <w:t>Kuralın, 30 işçiden az işçi çalıştırılan işyerlerinde çalışanları, iş güvencesi kapsamına almayıp haksız feshe karşı korumadığı, anayasal bir hak olan iş güvencesinin işyerlerini değil, işçileri ilgilendiren nitelikte olduğu, işyerleri açısından gözetilen eşitliğin, işçilerin haklarında işyerlerinde çalıştırılan işçi sayısına göre bir ayırım yapılması halinde eşitsizlik doğuracağı, işsizliğin büyük boyutlara ulaştığı günümüzde iş güvencesinin eşitlik temelinde yaygın olarak uygulanmamasının çalışma ilişkilerinin bütününü etkileyeceği ve çalışma barışını bozacağı, Devletimizin taraf olduğu 158 sayılı İLO Sözleşmesindeki iş güvencesi hükümlerine uygun olmadığı, işçi olmak niteliğini taşıyan ve bu açıdan durumları aynı olan kimselerin bir kısmının “çalıştıkları işyerlerindeki işçi sayısı” gibi bir dış durum ölçüt alınarak iş güvencesi koşulunun belirlenmesinin Anayasa'nın 10. maddesindeki kanun önünde eşitlik ilkesine aykırı olduğu, Anayasa'nın 49. maddesindeki çalışma hakkının, işçinin işine geçerli bir neden olmadan son verilememesi hakkını da içerdiği, 30'dan az işçi çalıştırılan işyerlerindeki işçilerin iş güvencesinden mahrum bırakılmasının çalışma hakkını sınırlandırdığı için Anayasa'nın 49. ve 13. maddelerine aykırı olduğu, sosyal adaletin ve toplumsal dengenin sağlanmasını imkansız hale getirdiği için Anayasa'nın 2. ve 5. maddelerine aykırı olduğu,</w:t>
      </w:r>
    </w:p>
    <w:p w:rsidR="00E37881" w:rsidRDefault="00E37881" w:rsidP="00E37881">
      <w:pPr>
        <w:pStyle w:val="NormalWeb"/>
        <w:ind w:firstLine="709"/>
        <w:jc w:val="both"/>
        <w:rPr>
          <w:color w:val="000000"/>
          <w:szCs w:val="27"/>
        </w:rPr>
      </w:pPr>
      <w:r w:rsidRPr="00E37881">
        <w:rPr>
          <w:color w:val="000000"/>
          <w:szCs w:val="26"/>
        </w:rPr>
        <w:t>20. maddenin birinci fıkrasının son tümcesi ile dördüncü fıkrasıyla ilgili olarak;</w:t>
      </w:r>
    </w:p>
    <w:p w:rsidR="00E37881" w:rsidRDefault="00E37881" w:rsidP="00E37881">
      <w:pPr>
        <w:pStyle w:val="western"/>
        <w:ind w:firstLine="709"/>
        <w:jc w:val="both"/>
        <w:rPr>
          <w:color w:val="000000"/>
          <w:szCs w:val="27"/>
        </w:rPr>
      </w:pPr>
      <w:r w:rsidRPr="00E37881">
        <w:rPr>
          <w:color w:val="000000"/>
          <w:szCs w:val="26"/>
        </w:rPr>
        <w:t>20. maddenin birinci fıkrasının son tümcesinin, öngörülen tahkimle ekonomik bakımdan daha zayıf durumda bulunan işçiyi doğal yargıcı olan iş mahkemesinden yoksun bıraktığı, toplu iş sözleşmesinde uyuşmazlığın hakeme götürüleceği yolunda bir hükmün yer alması halinde, iş sözleşmesi feshedilen işçi ve işveren arasındaki feshin haklı sebebe dayanıp dayanmadığına ilişkin anlaşmazlığın çözümü için özel hakeme gidilmesini zorunlu hale getirdiği, bunun hak arama özgürlüğü ve kanuni hakim güvencesiyle bağdaşmadığı, hak arama özgürlüğünün sınırlandırılmasının demokratik toplum düzeninin gerekleri ve ölçülülük ilkesi bakımından uygun olmadığı, bu nedenlerle Anayasa'nın 2., 5., 13., 36. ve 37. maddelerine aykırı olduğu, Anayasa'ya aykırılık gerekçelerinin tümünün özel hakemin oluşum ve çalışma esaslarının düzenlendiği 20. maddenin dördüncü fıkrası için de geçerli olduğu,</w:t>
      </w:r>
    </w:p>
    <w:p w:rsidR="00E37881" w:rsidRDefault="00E37881" w:rsidP="00E37881">
      <w:pPr>
        <w:pStyle w:val="western"/>
        <w:ind w:firstLine="709"/>
        <w:jc w:val="both"/>
        <w:rPr>
          <w:color w:val="000000"/>
          <w:szCs w:val="27"/>
        </w:rPr>
      </w:pPr>
      <w:r w:rsidRPr="00E37881">
        <w:rPr>
          <w:color w:val="000000"/>
          <w:szCs w:val="26"/>
        </w:rPr>
        <w:t>21. maddenin birinci fıkrasının son tümcesi ile altıncı fıkrasıyla ilgili olarak;</w:t>
      </w:r>
    </w:p>
    <w:p w:rsidR="00E37881" w:rsidRDefault="00E37881" w:rsidP="00E37881">
      <w:pPr>
        <w:pStyle w:val="western"/>
        <w:ind w:firstLine="709"/>
        <w:jc w:val="both"/>
        <w:rPr>
          <w:color w:val="000000"/>
          <w:szCs w:val="27"/>
        </w:rPr>
      </w:pPr>
      <w:r w:rsidRPr="00E37881">
        <w:rPr>
          <w:color w:val="000000"/>
          <w:szCs w:val="26"/>
        </w:rPr>
        <w:t xml:space="preserve">Dava dilekçesinde, 21. maddenin birinci fıkrasının son tümcesinin, geçerli fesih sebebi gösterilmediğine ya da gösterilen sebebin geçersiz olduğuna karar verilen işverenin, işçiyi işe başlatma yükümlülüğünden 4 ilâ 8 aylık ücret tutarında tazminat ödemek suretiyle kurtulma olanağı verdiği, böyle bir olanağın 18. maddesinde getirilen ve 21. maddenin birinci fıkrasının birinci tümcesindeki iş güvencesini etkisiz hale getirdiği ve Anayasa'nın 49. maddesindeki çalışma hakkına aykırı olduğu, tazminat sınırı belirlenmiş olmasıyla iş sözleşmesi veya toplu iş sözleşmesi ile aksine sözleşme imkanını ortadan kaldırdığından Anayasa'nın 48. ve 53. maddelerindeki sözleşme hak ve özgürlüklerini sınırlandırdığı, çalışma hakkını, sözleşme hak ve özgürlüklerini demokratik toplum düzeninin gereklerine, ölçüsüzce ve ilgili maddedeki sınırlama nedenlerine uymadan sınırlandırdığı için Anayasa'nın 13. maddesine de aykırı </w:t>
      </w:r>
      <w:r w:rsidRPr="00E37881">
        <w:rPr>
          <w:color w:val="000000"/>
          <w:szCs w:val="26"/>
        </w:rPr>
        <w:lastRenderedPageBreak/>
        <w:t>olduğu, güçsüzlerin güçlüler tarafından ezilmesine ve adaletsiz uygulamaların ortaya çıkmasına yol açacağından Anayasa'nın 2. ve 5. maddelerine de aykırı olduğu; 21. maddenin altıncı fıkrasının ise sözleşmeyle birinci, ikinci ve üçüncü fıkralarda yer alan hususların değiştirilmesine olanak bırakmadığından toplu iş sözleşmesi ve sözleşme özgürlüklerine ilişkin Anayasa'nın 53. ve 48. maddelerine, anılan hak ve özgürlükleri sınırlandırdığı için Anayasa'nın 13. maddesine ve bu nedenlerle Anayasa'nın 2. ve 11. maddelerine de aykırı olduğu,</w:t>
      </w:r>
    </w:p>
    <w:p w:rsidR="00E37881" w:rsidRDefault="00E37881" w:rsidP="00E37881">
      <w:pPr>
        <w:pStyle w:val="western"/>
        <w:ind w:firstLine="709"/>
        <w:jc w:val="both"/>
        <w:rPr>
          <w:color w:val="000000"/>
          <w:szCs w:val="27"/>
        </w:rPr>
      </w:pPr>
      <w:r w:rsidRPr="00E37881">
        <w:rPr>
          <w:color w:val="000000"/>
          <w:szCs w:val="26"/>
        </w:rPr>
        <w:t>41. maddenin birinci fıkrasının son tümcesi ve üçüncü fıkrasıyla ilgili olarak;</w:t>
      </w:r>
    </w:p>
    <w:p w:rsidR="00E37881" w:rsidRDefault="00E37881" w:rsidP="00E37881">
      <w:pPr>
        <w:pStyle w:val="western"/>
        <w:ind w:firstLine="709"/>
        <w:jc w:val="both"/>
        <w:rPr>
          <w:color w:val="000000"/>
          <w:szCs w:val="27"/>
        </w:rPr>
      </w:pPr>
      <w:r w:rsidRPr="00E37881">
        <w:rPr>
          <w:color w:val="000000"/>
          <w:szCs w:val="26"/>
        </w:rPr>
        <w:t>41. maddenin birinci fıkrasının son tümcesinin, angarya niteliğinde bir çalışmayı tanımladığı, denkleştirme kapsamında kalan haftalık 45 saatlik süreyi aşan çalışmalar için fazla mesai ücreti ödenmemesinin, Anayasa'nın zorla çalıştırma yasağını düzenleyen 18. maddesine aykırı olduğu, günde 11 saatlik bir çalışma temposunun Anayasa'nın 50. maddesiyle güvence altına alınan dinlenme hakkına aykırı olduğu; 41. maddenin üçüncü fıkrasının ise fazla çalışmanın niteliğinde bir değişiklik olmamasına rağmen ücrette farklılaşma yaparak, adeta sözleşmelerle belirlenecek haftalık çalışma süresinin 45 saatin altında olmamasını dayattığı, toplu pazarlık sistemine de dolaylı bir müdahale anlamı taşıdığı, bunun da sözleşme yapma özgürlüğü açısından Anayasa'nın 48. ve 53. maddelerine aykırı olduğu, iptali istenilen kuralların, dinlenme ve toplu iş sözleşmesi haklarını demokratik toplum düzeninin gereklerine aykırı ve ölçüsüz biçimde sınırlayıcı nitelik taşıdığından Anayasa'nın 13. maddesine aykırı olduğu, güçsüzleri güçlüler karşısında korumayacağı, sosyal adaleti ve dengeli bir gelir dağılımını ve sosyal devlet ilkesini sağlamayacağı, bu nedenlerle Anayasa'nın 2., 5. ve 11. maddelerine aykırı olduğu,</w:t>
      </w:r>
    </w:p>
    <w:p w:rsidR="00E37881" w:rsidRDefault="00E37881" w:rsidP="00E37881">
      <w:pPr>
        <w:pStyle w:val="western"/>
        <w:ind w:firstLine="709"/>
        <w:jc w:val="both"/>
        <w:rPr>
          <w:color w:val="000000"/>
          <w:szCs w:val="27"/>
        </w:rPr>
      </w:pPr>
      <w:r w:rsidRPr="00E37881">
        <w:rPr>
          <w:color w:val="000000"/>
          <w:szCs w:val="26"/>
        </w:rPr>
        <w:t>63. maddenin ikinci fıkrasıyla ilgili olarak;</w:t>
      </w:r>
    </w:p>
    <w:p w:rsidR="00E37881" w:rsidRDefault="00E37881" w:rsidP="00E37881">
      <w:pPr>
        <w:pStyle w:val="western"/>
        <w:ind w:firstLine="709"/>
        <w:jc w:val="both"/>
        <w:rPr>
          <w:color w:val="000000"/>
          <w:szCs w:val="27"/>
        </w:rPr>
      </w:pPr>
      <w:r w:rsidRPr="00E37881">
        <w:rPr>
          <w:color w:val="000000"/>
          <w:szCs w:val="26"/>
        </w:rPr>
        <w:t>Kuralın, günde 11 saatlik bir çalışma biçimine olanak vererek dinlenme hakkını zedelediğinden Anayasa'nın 50. maddesine, dinlenme hakkını demokratik toplum düzeninin gereklerine aykırı biçimde ve ölçüsüzce sınırlandırdığı için Anayasa'nın 13. maddesine aykırı olduğu, işçilik maliyetlerini kısarak rekabet üstünlüğü sağlama çabasının sosyal devlet ilkesini zedelediği ve güçsüz durumdaki işçiyi ezdiği, bu nedenlerle Anayasa'nın 2., 5. ve 11. maddelerine de aykırı olduğu,</w:t>
      </w:r>
    </w:p>
    <w:p w:rsidR="00E37881" w:rsidRDefault="00E37881" w:rsidP="00E37881">
      <w:pPr>
        <w:pStyle w:val="western"/>
        <w:ind w:firstLine="709"/>
        <w:jc w:val="both"/>
        <w:rPr>
          <w:color w:val="000000"/>
          <w:szCs w:val="27"/>
        </w:rPr>
      </w:pPr>
      <w:r w:rsidRPr="00E37881">
        <w:rPr>
          <w:color w:val="000000"/>
          <w:szCs w:val="26"/>
        </w:rPr>
        <w:t>111. maddeyle ilgili olarak;</w:t>
      </w:r>
    </w:p>
    <w:p w:rsidR="00E37881" w:rsidRDefault="00E37881" w:rsidP="00E37881">
      <w:pPr>
        <w:pStyle w:val="western"/>
        <w:ind w:firstLine="709"/>
        <w:jc w:val="both"/>
        <w:rPr>
          <w:color w:val="000000"/>
          <w:szCs w:val="27"/>
        </w:rPr>
      </w:pPr>
      <w:r w:rsidRPr="00E37881">
        <w:rPr>
          <w:color w:val="000000"/>
          <w:szCs w:val="26"/>
        </w:rPr>
        <w:t>111. maddenin, bir kanunun uygulama alanına nelerin gireceğini göstermenin kanunla yapılması gerektiği, yürütmenin bir alanı aslî olarak düzenleme yetkisinin olmadığı, sanayi, ticaret, tarım ve orman işleri ile bu işlere ilişkin kuralda belirtilen hususları yönetmeliğe bırakmasının Anayasa'nın 6. maddesine aykırı olarak yasama yetkisinin yürütmeye devri anlamı taşıdığı ayrıca Anayasa'nın 7. ve 124. maddelerine ve Anayasa'nın Başlangıç Bölümündeki kuvvetler ayrılığına aykırı olduğu, kanunun taşıması gereken süreklilik ve belirlilik unsurlarına aykırı durumların ortaya çıkmasına yol açtığı için Anayasa'nın 2. maddesindeki hukuk devleti ilkesine, Anayasa'nın üstünlüğü ve bağlayıcılığı ilkelerine uymadığı için de Anayasa'nın 11. maddesine aykırı olduğu,</w:t>
      </w:r>
    </w:p>
    <w:p w:rsidR="00E37881" w:rsidRDefault="00E37881" w:rsidP="00E37881">
      <w:pPr>
        <w:pStyle w:val="western"/>
        <w:ind w:firstLine="709"/>
        <w:jc w:val="both"/>
        <w:rPr>
          <w:color w:val="000000"/>
          <w:szCs w:val="27"/>
        </w:rPr>
      </w:pPr>
      <w:r w:rsidRPr="00E37881">
        <w:rPr>
          <w:color w:val="000000"/>
          <w:szCs w:val="26"/>
        </w:rPr>
        <w:t>ileri sürülmüş ve iptallerine karar verilmesi istenilmiştir.</w:t>
      </w:r>
    </w:p>
    <w:p w:rsidR="00E37881" w:rsidRDefault="00E37881" w:rsidP="00E37881">
      <w:pPr>
        <w:pStyle w:val="western"/>
        <w:ind w:firstLine="709"/>
        <w:jc w:val="both"/>
        <w:rPr>
          <w:color w:val="000000"/>
          <w:szCs w:val="27"/>
        </w:rPr>
      </w:pPr>
      <w:r w:rsidRPr="00E37881">
        <w:rPr>
          <w:color w:val="000000"/>
          <w:szCs w:val="26"/>
        </w:rPr>
        <w:t>18. maddenin birinci fıkrası ve 21. maddesinin birinci fıkrasının son tümcesi ile altıncı fıkrasının yürürlüğünün durdurulmasıyla ilgili olarak ise özetle:</w:t>
      </w:r>
    </w:p>
    <w:p w:rsidR="00E37881" w:rsidRDefault="00E37881" w:rsidP="00E37881">
      <w:pPr>
        <w:pStyle w:val="western"/>
        <w:ind w:firstLine="709"/>
        <w:jc w:val="both"/>
        <w:rPr>
          <w:color w:val="000000"/>
          <w:szCs w:val="27"/>
        </w:rPr>
      </w:pPr>
      <w:r w:rsidRPr="00E37881">
        <w:rPr>
          <w:color w:val="000000"/>
          <w:szCs w:val="26"/>
        </w:rPr>
        <w:lastRenderedPageBreak/>
        <w:t>İş sözleşmesinin feshinin ancak haklı nedene dayalı olarak yapılabilmesi ilkesinin, çalışma hakkının bugün çağdaş demokratik toplumların üzerinde anlaştığı bir parçası olduğu, 18. maddenin birinci fıkrasında bu ilkeden, en az 30 işçinin çalıştığı işyerlerinde çalışan işçilerin yararlanmasına olanak tanındığı halde, 30'dan az işçinin çalıştırıldığı işyerlerindeki işçilerin bu olanaktan yoksun bırakıldığı, bu nedenlerle kuralın, Anayasa'nın 2., 5., 10., 11., 13. ve 49. maddelerine aykırı olduğu, bu kuralın uygulanmasının pek çok işçinin iş sözleşmesinin haklı bir nedene dayanılmadan feshedilmesine yol açabileceği, Türkiye'deki işçilerin neredeyse yarısının 30'dan az işçi çalıştırılan işyerlerinde çalışıyor olmasının, bu tehlike ile başbaşa bırakılan işçi sayısını ortaya koyduğu;</w:t>
      </w:r>
    </w:p>
    <w:p w:rsidR="00E37881" w:rsidRDefault="00E37881" w:rsidP="00E37881">
      <w:pPr>
        <w:pStyle w:val="western"/>
        <w:ind w:firstLine="709"/>
        <w:jc w:val="both"/>
        <w:rPr>
          <w:color w:val="000000"/>
          <w:szCs w:val="27"/>
        </w:rPr>
      </w:pPr>
      <w:r w:rsidRPr="00E37881">
        <w:rPr>
          <w:color w:val="000000"/>
          <w:szCs w:val="26"/>
        </w:rPr>
        <w:t>4857 sayılı Yasa'nın 21. maddesinin birinci fıkrasının son cümlesinde ve altıncı fıkrasında yer alan hükümlerin, iş sözleşmesinin ancak haklı nedene dayalı olarak feshedilebileceği konusundaki iş güvencesinin etkisiz kalmasına neden olduğu ve Anayasa'nın 2., 5., 11., 13., 48., 49. ve 53. maddelerine aykırı olduğu, bu hükümlerin uygulanmasının, haksız nedene dayalı fesihlerin sayısının artmasına yol açacağı, yetersiz düzeydeki bir tazminatı ödemeyi göze alan işvereni, fesih nedeninin haksız olduğu belirlenmiş işçileri de, talepleri olsa bile tekrar işe almamaya yönelteceği ve işçilerin sözleşme ile iş güvencesini daha etkin koşullara bağlamasını engelleyeceği,</w:t>
      </w:r>
    </w:p>
    <w:p w:rsidR="00E37881" w:rsidRPr="00E37881" w:rsidRDefault="00E37881" w:rsidP="00E37881">
      <w:pPr>
        <w:pStyle w:val="western"/>
        <w:ind w:firstLine="709"/>
        <w:jc w:val="both"/>
        <w:rPr>
          <w:color w:val="000000"/>
          <w:szCs w:val="27"/>
        </w:rPr>
      </w:pPr>
      <w:r w:rsidRPr="00E37881">
        <w:rPr>
          <w:color w:val="000000"/>
          <w:szCs w:val="26"/>
        </w:rPr>
        <w:t>ileri sürülerek söz konusu kuralların yürürlüğünün durdurulması istenilmiştir.</w:t>
      </w:r>
      <w:r w:rsidRPr="00E37881">
        <w:rPr>
          <w:color w:val="000000"/>
          <w:szCs w:val="26"/>
        </w:rPr>
        <w:t>"</w:t>
      </w:r>
    </w:p>
    <w:p w:rsidR="00CE1FB9" w:rsidRPr="00E37881" w:rsidRDefault="00CE1FB9" w:rsidP="00E37881">
      <w:pPr>
        <w:spacing w:before="100" w:beforeAutospacing="1" w:after="100" w:afterAutospacing="1" w:line="240" w:lineRule="auto"/>
        <w:ind w:firstLine="709"/>
        <w:jc w:val="both"/>
        <w:rPr>
          <w:rFonts w:ascii="Times New Roman" w:hAnsi="Times New Roman" w:cs="Times New Roman"/>
          <w:sz w:val="24"/>
        </w:rPr>
      </w:pPr>
    </w:p>
    <w:sectPr w:rsidR="00CE1FB9" w:rsidRPr="00E378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D2" w:rsidRDefault="00BB7DD2" w:rsidP="00E37881">
      <w:pPr>
        <w:spacing w:after="0" w:line="240" w:lineRule="auto"/>
      </w:pPr>
      <w:r>
        <w:separator/>
      </w:r>
    </w:p>
  </w:endnote>
  <w:endnote w:type="continuationSeparator" w:id="0">
    <w:p w:rsidR="00BB7DD2" w:rsidRDefault="00BB7DD2" w:rsidP="00E3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1" w:rsidRDefault="00E37881" w:rsidP="00031B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7881" w:rsidRDefault="00E37881" w:rsidP="00E378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1" w:rsidRPr="00E37881" w:rsidRDefault="00E37881" w:rsidP="00031B4A">
    <w:pPr>
      <w:pStyle w:val="Altbilgi"/>
      <w:framePr w:wrap="around" w:vAnchor="text" w:hAnchor="margin" w:xAlign="right" w:y="1"/>
      <w:rPr>
        <w:rStyle w:val="SayfaNumaras"/>
        <w:rFonts w:ascii="Times New Roman" w:hAnsi="Times New Roman" w:cs="Times New Roman"/>
      </w:rPr>
    </w:pPr>
    <w:r w:rsidRPr="00E37881">
      <w:rPr>
        <w:rStyle w:val="SayfaNumaras"/>
        <w:rFonts w:ascii="Times New Roman" w:hAnsi="Times New Roman" w:cs="Times New Roman"/>
      </w:rPr>
      <w:fldChar w:fldCharType="begin"/>
    </w:r>
    <w:r w:rsidRPr="00E37881">
      <w:rPr>
        <w:rStyle w:val="SayfaNumaras"/>
        <w:rFonts w:ascii="Times New Roman" w:hAnsi="Times New Roman" w:cs="Times New Roman"/>
      </w:rPr>
      <w:instrText xml:space="preserve">PAGE  </w:instrText>
    </w:r>
    <w:r w:rsidRPr="00E378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7881">
      <w:rPr>
        <w:rStyle w:val="SayfaNumaras"/>
        <w:rFonts w:ascii="Times New Roman" w:hAnsi="Times New Roman" w:cs="Times New Roman"/>
      </w:rPr>
      <w:fldChar w:fldCharType="end"/>
    </w:r>
  </w:p>
  <w:p w:rsidR="00E37881" w:rsidRPr="00E37881" w:rsidRDefault="00E37881" w:rsidP="00E378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D2" w:rsidRDefault="00BB7DD2" w:rsidP="00E37881">
      <w:pPr>
        <w:spacing w:after="0" w:line="240" w:lineRule="auto"/>
      </w:pPr>
      <w:r>
        <w:separator/>
      </w:r>
    </w:p>
  </w:footnote>
  <w:footnote w:type="continuationSeparator" w:id="0">
    <w:p w:rsidR="00BB7DD2" w:rsidRDefault="00BB7DD2" w:rsidP="00E3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1" w:rsidRPr="0041620B" w:rsidRDefault="00E37881" w:rsidP="00E37881">
    <w:pPr>
      <w:spacing w:after="0" w:line="240" w:lineRule="auto"/>
      <w:jc w:val="both"/>
      <w:rPr>
        <w:rFonts w:ascii="Times New Roman" w:eastAsia="Times New Roman" w:hAnsi="Times New Roman" w:cs="Times New Roman"/>
        <w:b/>
        <w:color w:val="000000"/>
        <w:sz w:val="24"/>
        <w:szCs w:val="27"/>
        <w:lang w:eastAsia="tr-TR"/>
      </w:rPr>
    </w:pPr>
    <w:r w:rsidRPr="0041620B">
      <w:rPr>
        <w:rFonts w:ascii="Times New Roman" w:eastAsia="Times New Roman" w:hAnsi="Times New Roman" w:cs="Times New Roman"/>
        <w:b/>
        <w:bCs/>
        <w:color w:val="000000"/>
        <w:sz w:val="24"/>
        <w:szCs w:val="26"/>
        <w:lang w:eastAsia="tr-TR"/>
      </w:rPr>
      <w:t>Esas Sayısı : 2003/66</w:t>
    </w:r>
  </w:p>
  <w:p w:rsidR="00E37881" w:rsidRPr="0041620B" w:rsidRDefault="00E37881" w:rsidP="00E37881">
    <w:pPr>
      <w:spacing w:after="0" w:line="240" w:lineRule="auto"/>
      <w:jc w:val="both"/>
      <w:rPr>
        <w:rFonts w:ascii="Times New Roman" w:eastAsia="Times New Roman" w:hAnsi="Times New Roman" w:cs="Times New Roman"/>
        <w:b/>
        <w:color w:val="000000"/>
        <w:sz w:val="24"/>
        <w:szCs w:val="27"/>
        <w:lang w:eastAsia="tr-TR"/>
      </w:rPr>
    </w:pPr>
    <w:r w:rsidRPr="0041620B">
      <w:rPr>
        <w:rFonts w:ascii="Times New Roman" w:eastAsia="Times New Roman" w:hAnsi="Times New Roman" w:cs="Times New Roman"/>
        <w:b/>
        <w:bCs/>
        <w:color w:val="000000"/>
        <w:sz w:val="24"/>
        <w:szCs w:val="26"/>
        <w:lang w:eastAsia="tr-TR"/>
      </w:rPr>
      <w:t>Karar Sayısı : 2005/72</w:t>
    </w:r>
  </w:p>
  <w:p w:rsidR="00E37881" w:rsidRPr="00E37881" w:rsidRDefault="00E37881" w:rsidP="00E378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81"/>
    <w:rsid w:val="00BB7DD2"/>
    <w:rsid w:val="00CE1FB9"/>
    <w:rsid w:val="00E37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ABF18-49ED-40AB-B5B9-C6A94AF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378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378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78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7881"/>
  </w:style>
  <w:style w:type="paragraph" w:styleId="Altbilgi">
    <w:name w:val="footer"/>
    <w:basedOn w:val="Normal"/>
    <w:link w:val="AltbilgiChar"/>
    <w:uiPriority w:val="99"/>
    <w:unhideWhenUsed/>
    <w:rsid w:val="00E378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7881"/>
  </w:style>
  <w:style w:type="character" w:styleId="SayfaNumaras">
    <w:name w:val="page number"/>
    <w:basedOn w:val="VarsaylanParagrafYazTipi"/>
    <w:uiPriority w:val="99"/>
    <w:semiHidden/>
    <w:unhideWhenUsed/>
    <w:rsid w:val="00E3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2019-01-18T08:29:00Z</dcterms:created>
  <dcterms:modified xsi:type="dcterms:W3CDTF">2019-01-18T08:30:00Z</dcterms:modified>
</cp:coreProperties>
</file>