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14" w:rsidRPr="00477914" w:rsidRDefault="00477914" w:rsidP="00477914">
      <w:pPr>
        <w:pStyle w:val="western"/>
        <w:ind w:firstLine="709"/>
        <w:jc w:val="both"/>
        <w:rPr>
          <w:b/>
          <w:bCs/>
          <w:color w:val="000000"/>
          <w:szCs w:val="26"/>
        </w:rPr>
      </w:pPr>
      <w:r w:rsidRPr="00477914">
        <w:rPr>
          <w:b/>
          <w:bCs/>
          <w:color w:val="000000"/>
          <w:szCs w:val="26"/>
        </w:rPr>
        <w:t>"...</w:t>
      </w:r>
    </w:p>
    <w:p w:rsidR="00477914" w:rsidRPr="00477914" w:rsidRDefault="00477914" w:rsidP="00477914">
      <w:pPr>
        <w:pStyle w:val="western"/>
        <w:ind w:firstLine="709"/>
        <w:jc w:val="both"/>
        <w:rPr>
          <w:color w:val="000000"/>
          <w:szCs w:val="20"/>
        </w:rPr>
      </w:pPr>
      <w:r w:rsidRPr="00477914">
        <w:rPr>
          <w:b/>
          <w:bCs/>
          <w:color w:val="000000"/>
          <w:szCs w:val="26"/>
        </w:rPr>
        <w:t>II- İTİRAZLARIN GEREKÇELERİ</w:t>
      </w:r>
      <w:bookmarkStart w:id="0" w:name="_GoBack"/>
      <w:bookmarkEnd w:id="0"/>
    </w:p>
    <w:p w:rsidR="00477914" w:rsidRPr="00477914" w:rsidRDefault="00477914" w:rsidP="00477914">
      <w:pPr>
        <w:pStyle w:val="western"/>
        <w:ind w:firstLine="709"/>
        <w:jc w:val="both"/>
        <w:rPr>
          <w:color w:val="000000"/>
          <w:szCs w:val="20"/>
        </w:rPr>
      </w:pPr>
      <w:r w:rsidRPr="00477914">
        <w:rPr>
          <w:color w:val="000000"/>
          <w:szCs w:val="20"/>
        </w:rPr>
        <w:t> </w:t>
      </w:r>
    </w:p>
    <w:p w:rsidR="00477914" w:rsidRPr="00477914" w:rsidRDefault="00477914" w:rsidP="00477914">
      <w:pPr>
        <w:pStyle w:val="western"/>
        <w:ind w:firstLine="709"/>
        <w:jc w:val="both"/>
        <w:rPr>
          <w:color w:val="000000"/>
          <w:szCs w:val="20"/>
        </w:rPr>
      </w:pPr>
      <w:r w:rsidRPr="00477914">
        <w:rPr>
          <w:color w:val="000000"/>
          <w:szCs w:val="26"/>
        </w:rPr>
        <w:t xml:space="preserve">İtiraz yoluna başvuran Mahkemelerin gerekçelerinde </w:t>
      </w:r>
      <w:proofErr w:type="gramStart"/>
      <w:r w:rsidRPr="00477914">
        <w:rPr>
          <w:color w:val="000000"/>
          <w:szCs w:val="26"/>
        </w:rPr>
        <w:t>özetle ;</w:t>
      </w:r>
      <w:proofErr w:type="gramEnd"/>
    </w:p>
    <w:p w:rsidR="00477914" w:rsidRPr="00477914" w:rsidRDefault="00477914" w:rsidP="00477914">
      <w:pPr>
        <w:pStyle w:val="western"/>
        <w:ind w:firstLine="709"/>
        <w:jc w:val="both"/>
        <w:rPr>
          <w:color w:val="000000"/>
          <w:szCs w:val="20"/>
        </w:rPr>
      </w:pPr>
      <w:r w:rsidRPr="00477914">
        <w:rPr>
          <w:color w:val="000000"/>
          <w:szCs w:val="20"/>
        </w:rPr>
        <w:t> </w:t>
      </w:r>
    </w:p>
    <w:p w:rsidR="00477914" w:rsidRPr="00477914" w:rsidRDefault="00477914" w:rsidP="00477914">
      <w:pPr>
        <w:pStyle w:val="NormalWeb"/>
        <w:ind w:firstLine="709"/>
        <w:jc w:val="both"/>
        <w:rPr>
          <w:color w:val="000000"/>
          <w:szCs w:val="27"/>
        </w:rPr>
      </w:pPr>
      <w:r w:rsidRPr="00477914">
        <w:rPr>
          <w:color w:val="000000"/>
          <w:szCs w:val="26"/>
        </w:rPr>
        <w:t xml:space="preserve">Yeniden değerleme oranı ile </w:t>
      </w:r>
      <w:proofErr w:type="spellStart"/>
      <w:r w:rsidRPr="00477914">
        <w:rPr>
          <w:color w:val="000000"/>
          <w:szCs w:val="26"/>
        </w:rPr>
        <w:t>tesbit</w:t>
      </w:r>
      <w:proofErr w:type="spellEnd"/>
      <w:r w:rsidRPr="00477914">
        <w:rPr>
          <w:color w:val="000000"/>
          <w:szCs w:val="26"/>
        </w:rPr>
        <w:t xml:space="preserve"> edilecek para cezalarının yüksek olması nedeniyle ekonomik gücü olmayanların para cezasını ödeyememe durumunda kalacağı ve hapis yaptırımı ile </w:t>
      </w:r>
      <w:proofErr w:type="spellStart"/>
      <w:r w:rsidRPr="00477914">
        <w:rPr>
          <w:color w:val="000000"/>
          <w:szCs w:val="26"/>
        </w:rPr>
        <w:t>karşılaşacağı,ödeme</w:t>
      </w:r>
      <w:proofErr w:type="spellEnd"/>
      <w:r w:rsidRPr="00477914">
        <w:rPr>
          <w:color w:val="000000"/>
          <w:szCs w:val="26"/>
        </w:rPr>
        <w:t xml:space="preserve"> gücü bulunanların ise bu yaptırımdan kurtulabileceği, ayrıca kanunda yazılı olandan daha fazla para cezası uygulanması sonucu ile karşılaşılabileceği, yine para cezasının hapse, hapis cezasının para cezasına çevrilip mahsup hükümleri de uygulanarak infazı gereken cezanın çektirilmesi için yapılan davete icap eden ile etmeyenlerin aynı konumda olmalarına rağmen farklı hürriyeti bağlayıcı ceza çekmelerine neden olacağı, bunun da kanun önünde eşitlik ilkesi ile bağdaşmadığı, İdarenin bir organı olan Devlet İstatistik Enstitüsü'nün verilerine dayalı olarak saptanan ve Maliye Bakanlığı'nın tebliği olarak Resmi </w:t>
      </w:r>
      <w:proofErr w:type="spellStart"/>
      <w:r w:rsidRPr="00477914">
        <w:rPr>
          <w:color w:val="000000"/>
          <w:szCs w:val="26"/>
        </w:rPr>
        <w:t>Gazete'de</w:t>
      </w:r>
      <w:proofErr w:type="spellEnd"/>
      <w:r w:rsidRPr="00477914">
        <w:rPr>
          <w:color w:val="000000"/>
          <w:szCs w:val="26"/>
        </w:rPr>
        <w:t xml:space="preserve"> ilan edilen yeniden değerleme oranı esas alınarak, ceza yasalarında öngörülen para cezalarının </w:t>
      </w:r>
      <w:proofErr w:type="spellStart"/>
      <w:r w:rsidRPr="00477914">
        <w:rPr>
          <w:color w:val="000000"/>
          <w:szCs w:val="26"/>
        </w:rPr>
        <w:t>tesbit</w:t>
      </w:r>
      <w:proofErr w:type="spellEnd"/>
      <w:r w:rsidRPr="00477914">
        <w:rPr>
          <w:color w:val="000000"/>
          <w:szCs w:val="26"/>
        </w:rPr>
        <w:t xml:space="preserve"> edilmesinin, cezanın, yasama organı tarafından ve kanunla belirleneceği ilkesi ile çeliştiği, böylece yasama yetkisinin yürütme organına devredilmiş sayılacağı, ayrıca bu yöntemle mahkemelerin ve hakimlerin bağımsızlığı ilkesinin ihlal edildiği, suçta ve cezada kanunilik ilkesinin de çiğnendiği, dolayısıyla itiraz konusu kuralların, Anayasa'nın Başlangıç'ı ile 2</w:t>
      </w:r>
      <w:proofErr w:type="gramStart"/>
      <w:r w:rsidRPr="00477914">
        <w:rPr>
          <w:color w:val="000000"/>
          <w:szCs w:val="26"/>
        </w:rPr>
        <w:t>.,</w:t>
      </w:r>
      <w:proofErr w:type="gramEnd"/>
      <w:r w:rsidRPr="00477914">
        <w:rPr>
          <w:color w:val="000000"/>
          <w:szCs w:val="26"/>
        </w:rPr>
        <w:t xml:space="preserve"> 6., 7., 8., 10., 11., 12., 13., 38., 87., 91. ve 138. maddelerine aykırı olduğu ileri sürülmüştür.</w:t>
      </w:r>
      <w:r w:rsidRPr="00477914">
        <w:rPr>
          <w:color w:val="000000"/>
          <w:szCs w:val="26"/>
        </w:rPr>
        <w:t>"</w:t>
      </w:r>
    </w:p>
    <w:p w:rsidR="00CE1FB9" w:rsidRPr="00477914" w:rsidRDefault="00CE1FB9" w:rsidP="00477914">
      <w:pPr>
        <w:spacing w:before="100" w:beforeAutospacing="1" w:after="100" w:afterAutospacing="1" w:line="240" w:lineRule="auto"/>
        <w:ind w:firstLine="709"/>
        <w:jc w:val="both"/>
        <w:rPr>
          <w:rFonts w:ascii="Times New Roman" w:hAnsi="Times New Roman" w:cs="Times New Roman"/>
          <w:sz w:val="24"/>
        </w:rPr>
      </w:pPr>
    </w:p>
    <w:sectPr w:rsidR="00CE1FB9" w:rsidRPr="0047791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86B" w:rsidRDefault="0012086B" w:rsidP="00477914">
      <w:pPr>
        <w:spacing w:after="0" w:line="240" w:lineRule="auto"/>
      </w:pPr>
      <w:r>
        <w:separator/>
      </w:r>
    </w:p>
  </w:endnote>
  <w:endnote w:type="continuationSeparator" w:id="0">
    <w:p w:rsidR="0012086B" w:rsidRDefault="0012086B" w:rsidP="0047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14" w:rsidRDefault="00477914" w:rsidP="005127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7914" w:rsidRDefault="00477914" w:rsidP="004779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14" w:rsidRPr="00477914" w:rsidRDefault="00477914" w:rsidP="00512757">
    <w:pPr>
      <w:pStyle w:val="Altbilgi"/>
      <w:framePr w:wrap="around" w:vAnchor="text" w:hAnchor="margin" w:xAlign="right" w:y="1"/>
      <w:rPr>
        <w:rStyle w:val="SayfaNumaras"/>
        <w:rFonts w:ascii="Times New Roman" w:hAnsi="Times New Roman" w:cs="Times New Roman"/>
      </w:rPr>
    </w:pPr>
    <w:r w:rsidRPr="00477914">
      <w:rPr>
        <w:rStyle w:val="SayfaNumaras"/>
        <w:rFonts w:ascii="Times New Roman" w:hAnsi="Times New Roman" w:cs="Times New Roman"/>
      </w:rPr>
      <w:fldChar w:fldCharType="begin"/>
    </w:r>
    <w:r w:rsidRPr="00477914">
      <w:rPr>
        <w:rStyle w:val="SayfaNumaras"/>
        <w:rFonts w:ascii="Times New Roman" w:hAnsi="Times New Roman" w:cs="Times New Roman"/>
      </w:rPr>
      <w:instrText xml:space="preserve">PAGE  </w:instrText>
    </w:r>
    <w:r w:rsidRPr="0047791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77914">
      <w:rPr>
        <w:rStyle w:val="SayfaNumaras"/>
        <w:rFonts w:ascii="Times New Roman" w:hAnsi="Times New Roman" w:cs="Times New Roman"/>
      </w:rPr>
      <w:fldChar w:fldCharType="end"/>
    </w:r>
  </w:p>
  <w:p w:rsidR="00477914" w:rsidRPr="00477914" w:rsidRDefault="00477914" w:rsidP="0047791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86B" w:rsidRDefault="0012086B" w:rsidP="00477914">
      <w:pPr>
        <w:spacing w:after="0" w:line="240" w:lineRule="auto"/>
      </w:pPr>
      <w:r>
        <w:separator/>
      </w:r>
    </w:p>
  </w:footnote>
  <w:footnote w:type="continuationSeparator" w:id="0">
    <w:p w:rsidR="0012086B" w:rsidRDefault="0012086B" w:rsidP="00477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14" w:rsidRPr="00AB1F35" w:rsidRDefault="00477914" w:rsidP="00477914">
    <w:pPr>
      <w:spacing w:after="0" w:line="240" w:lineRule="auto"/>
      <w:jc w:val="both"/>
      <w:rPr>
        <w:rFonts w:ascii="Times New Roman" w:eastAsia="Times New Roman" w:hAnsi="Times New Roman" w:cs="Times New Roman"/>
        <w:b/>
        <w:color w:val="000000"/>
        <w:sz w:val="24"/>
        <w:szCs w:val="20"/>
        <w:lang w:eastAsia="tr-TR"/>
      </w:rPr>
    </w:pPr>
    <w:r w:rsidRPr="00AB1F35">
      <w:rPr>
        <w:rFonts w:ascii="Times New Roman" w:eastAsia="Times New Roman" w:hAnsi="Times New Roman" w:cs="Times New Roman"/>
        <w:b/>
        <w:bCs/>
        <w:color w:val="000000"/>
        <w:sz w:val="24"/>
        <w:szCs w:val="26"/>
        <w:lang w:eastAsia="tr-TR"/>
      </w:rPr>
      <w:t xml:space="preserve">Esas </w:t>
    </w:r>
    <w:proofErr w:type="gramStart"/>
    <w:r w:rsidRPr="00AB1F35">
      <w:rPr>
        <w:rFonts w:ascii="Times New Roman" w:eastAsia="Times New Roman" w:hAnsi="Times New Roman" w:cs="Times New Roman"/>
        <w:b/>
        <w:bCs/>
        <w:color w:val="000000"/>
        <w:sz w:val="24"/>
        <w:szCs w:val="26"/>
        <w:lang w:eastAsia="tr-TR"/>
      </w:rPr>
      <w:t>Sayısı : 2000</w:t>
    </w:r>
    <w:proofErr w:type="gramEnd"/>
    <w:r w:rsidRPr="00AB1F35">
      <w:rPr>
        <w:rFonts w:ascii="Times New Roman" w:eastAsia="Times New Roman" w:hAnsi="Times New Roman" w:cs="Times New Roman"/>
        <w:b/>
        <w:bCs/>
        <w:color w:val="000000"/>
        <w:sz w:val="24"/>
        <w:szCs w:val="26"/>
        <w:lang w:eastAsia="tr-TR"/>
      </w:rPr>
      <w:t>/24</w:t>
    </w:r>
  </w:p>
  <w:p w:rsidR="00477914" w:rsidRPr="00AB1F35" w:rsidRDefault="00477914" w:rsidP="00477914">
    <w:pPr>
      <w:spacing w:after="0" w:line="240" w:lineRule="auto"/>
      <w:jc w:val="both"/>
      <w:rPr>
        <w:rFonts w:ascii="Times New Roman" w:eastAsia="Times New Roman" w:hAnsi="Times New Roman" w:cs="Times New Roman"/>
        <w:b/>
        <w:color w:val="000000"/>
        <w:sz w:val="24"/>
        <w:szCs w:val="20"/>
        <w:lang w:eastAsia="tr-TR"/>
      </w:rPr>
    </w:pPr>
    <w:r w:rsidRPr="00AB1F35">
      <w:rPr>
        <w:rFonts w:ascii="Times New Roman" w:eastAsia="Times New Roman" w:hAnsi="Times New Roman" w:cs="Times New Roman"/>
        <w:b/>
        <w:bCs/>
        <w:color w:val="000000"/>
        <w:sz w:val="24"/>
        <w:szCs w:val="26"/>
        <w:lang w:eastAsia="tr-TR"/>
      </w:rPr>
      <w:t xml:space="preserve">Karar </w:t>
    </w:r>
    <w:proofErr w:type="gramStart"/>
    <w:r w:rsidRPr="00AB1F35">
      <w:rPr>
        <w:rFonts w:ascii="Times New Roman" w:eastAsia="Times New Roman" w:hAnsi="Times New Roman" w:cs="Times New Roman"/>
        <w:b/>
        <w:bCs/>
        <w:color w:val="000000"/>
        <w:sz w:val="24"/>
        <w:szCs w:val="26"/>
        <w:lang w:eastAsia="tr-TR"/>
      </w:rPr>
      <w:t>Sayısı : 2004</w:t>
    </w:r>
    <w:proofErr w:type="gramEnd"/>
    <w:r w:rsidRPr="00AB1F35">
      <w:rPr>
        <w:rFonts w:ascii="Times New Roman" w:eastAsia="Times New Roman" w:hAnsi="Times New Roman" w:cs="Times New Roman"/>
        <w:b/>
        <w:bCs/>
        <w:color w:val="000000"/>
        <w:sz w:val="24"/>
        <w:szCs w:val="26"/>
        <w:lang w:eastAsia="tr-TR"/>
      </w:rPr>
      <w:t>/82</w:t>
    </w:r>
  </w:p>
  <w:p w:rsidR="00477914" w:rsidRPr="00477914" w:rsidRDefault="00477914" w:rsidP="004779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14"/>
    <w:rsid w:val="0012086B"/>
    <w:rsid w:val="0047791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EF843-EA1E-47EC-B983-1175F3AB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779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779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79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7914"/>
  </w:style>
  <w:style w:type="paragraph" w:styleId="Altbilgi">
    <w:name w:val="footer"/>
    <w:basedOn w:val="Normal"/>
    <w:link w:val="AltbilgiChar"/>
    <w:uiPriority w:val="99"/>
    <w:unhideWhenUsed/>
    <w:rsid w:val="004779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7914"/>
  </w:style>
  <w:style w:type="character" w:styleId="SayfaNumaras">
    <w:name w:val="page number"/>
    <w:basedOn w:val="VarsaylanParagrafYazTipi"/>
    <w:uiPriority w:val="99"/>
    <w:semiHidden/>
    <w:unhideWhenUsed/>
    <w:rsid w:val="0047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2019-01-17T10:32:00Z</dcterms:created>
  <dcterms:modified xsi:type="dcterms:W3CDTF">2019-01-17T10:32:00Z</dcterms:modified>
</cp:coreProperties>
</file>