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1121" w:rsidRPr="00541121" w:rsidRDefault="00541121" w:rsidP="00541121">
      <w:pPr>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541121">
        <w:rPr>
          <w:rFonts w:ascii="Times New Roman" w:eastAsia="Times New Roman" w:hAnsi="Times New Roman" w:cs="Times New Roman"/>
          <w:b/>
          <w:bCs/>
          <w:color w:val="000000"/>
          <w:sz w:val="24"/>
          <w:szCs w:val="26"/>
          <w:lang w:eastAsia="tr-TR"/>
        </w:rPr>
        <w:t>"...</w:t>
      </w:r>
    </w:p>
    <w:p w:rsidR="00541121" w:rsidRPr="00541121" w:rsidRDefault="00541121" w:rsidP="0054112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41121">
        <w:rPr>
          <w:rFonts w:ascii="Times New Roman" w:eastAsia="Times New Roman" w:hAnsi="Times New Roman" w:cs="Times New Roman"/>
          <w:b/>
          <w:bCs/>
          <w:color w:val="000000"/>
          <w:sz w:val="24"/>
          <w:szCs w:val="26"/>
          <w:lang w:eastAsia="tr-TR"/>
        </w:rPr>
        <w:t>II- İTİRAZIN  GEREKÇESİ</w:t>
      </w:r>
      <w:bookmarkStart w:id="0" w:name="_GoBack"/>
      <w:bookmarkEnd w:id="0"/>
    </w:p>
    <w:p w:rsidR="00541121" w:rsidRPr="00541121" w:rsidRDefault="00541121" w:rsidP="0054112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41121">
        <w:rPr>
          <w:rFonts w:ascii="Times New Roman" w:eastAsia="Times New Roman" w:hAnsi="Times New Roman" w:cs="Times New Roman"/>
          <w:b/>
          <w:bCs/>
          <w:color w:val="000000"/>
          <w:sz w:val="24"/>
          <w:szCs w:val="26"/>
          <w:lang w:eastAsia="tr-TR"/>
        </w:rPr>
        <w:t>      </w:t>
      </w:r>
    </w:p>
    <w:p w:rsidR="00541121" w:rsidRDefault="00541121" w:rsidP="0054112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41121">
        <w:rPr>
          <w:rFonts w:ascii="Times New Roman" w:eastAsia="Times New Roman" w:hAnsi="Times New Roman" w:cs="Times New Roman"/>
          <w:color w:val="000000"/>
          <w:sz w:val="24"/>
          <w:szCs w:val="26"/>
          <w:lang w:eastAsia="tr-TR"/>
        </w:rPr>
        <w:t>Başvuru kararının gerekçe bölümü şöyledir:</w:t>
      </w:r>
    </w:p>
    <w:p w:rsidR="00541121" w:rsidRDefault="00541121" w:rsidP="0054112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41121">
        <w:rPr>
          <w:rFonts w:ascii="Times New Roman" w:eastAsia="Times New Roman" w:hAnsi="Times New Roman" w:cs="Times New Roman"/>
          <w:color w:val="000000"/>
          <w:sz w:val="24"/>
          <w:szCs w:val="26"/>
          <w:lang w:eastAsia="tr-TR"/>
        </w:rPr>
        <w:t>"Mahkememizin 2000/57 esas sayılı dosyasında, sanıklar Mevlüt Yüksel ve Abdullah Özdoğan haklarında Ankara C. Başsavcılığının 30.12.1999 tarih ve Basın 1999/628 esas sayılı iddianamesi ile görevinden dolayı basın yolu ile hakaret suçundan dolayı kamu davası açılmıştır.</w:t>
      </w:r>
    </w:p>
    <w:p w:rsidR="00541121" w:rsidRDefault="00541121" w:rsidP="0054112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41121">
        <w:rPr>
          <w:rFonts w:ascii="Times New Roman" w:eastAsia="Times New Roman" w:hAnsi="Times New Roman" w:cs="Times New Roman"/>
          <w:color w:val="000000"/>
          <w:sz w:val="24"/>
          <w:szCs w:val="26"/>
          <w:lang w:eastAsia="tr-TR"/>
        </w:rPr>
        <w:t>Yukarıdaki belirlenen iddianamede sanıklardan Abdullah Özdoğan'ın 23.12.1999 suç tarihinde Öncü Gazetesi Sorumlu Yazı İşleri Müdürü olması sebebiyle 5680 sayılı Yasa'nın 16/1. maddesi yollaması ile, TCK.nun 480/4, 273. maddesi gereğince cezalandırılması talep edilmiştir.</w:t>
      </w:r>
    </w:p>
    <w:p w:rsidR="00541121" w:rsidRDefault="00541121" w:rsidP="0054112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41121">
        <w:rPr>
          <w:rFonts w:ascii="Times New Roman" w:eastAsia="Times New Roman" w:hAnsi="Times New Roman" w:cs="Times New Roman"/>
          <w:color w:val="000000"/>
          <w:sz w:val="24"/>
          <w:szCs w:val="26"/>
          <w:lang w:eastAsia="tr-TR"/>
        </w:rPr>
        <w:t>Bu sebeple talebimize konu 5680 sayılı Yasa'nın 16. maddesinin birinci fıkrasındaki "Para cezasının hesabında 647 sayılı Cezaların İnfazı Hakkında Kanunun 4. maddesinin 1. bendinde belirtilen miktarın aşağı miktarı esas alınır." hükmü sanık hakkında mahkememizin uygulayacağı yasa kuralıdır.</w:t>
      </w:r>
    </w:p>
    <w:p w:rsidR="00541121" w:rsidRDefault="00541121" w:rsidP="0054112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41121">
        <w:rPr>
          <w:rFonts w:ascii="Times New Roman" w:eastAsia="Times New Roman" w:hAnsi="Times New Roman" w:cs="Times New Roman"/>
          <w:color w:val="000000"/>
          <w:sz w:val="24"/>
          <w:szCs w:val="26"/>
          <w:lang w:eastAsia="tr-TR"/>
        </w:rPr>
        <w:t>Mahkememiz 18.4.2002 tarihli oturumda 5680 sayılı Yasa'nın 16/1. maddesindeki para cezasının hesabında 647 sayılı Cezaların İnfazı Hakkında Kanun'un 4. maddesinin 1. bendinde belirtilen miktarı aşağı haddi esas alınır hükmünü Anayasa'nın 2 ile 10. maddelerine aykırı olması nedeni ile itirazen Anayasa Mahkemesi'ne müracaat edilmesine karar vermiştir.</w:t>
      </w:r>
    </w:p>
    <w:p w:rsidR="00541121" w:rsidRDefault="00541121" w:rsidP="0054112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41121">
        <w:rPr>
          <w:rFonts w:ascii="Times New Roman" w:eastAsia="Times New Roman" w:hAnsi="Times New Roman" w:cs="Times New Roman"/>
          <w:color w:val="000000"/>
          <w:sz w:val="24"/>
          <w:szCs w:val="26"/>
          <w:lang w:eastAsia="tr-TR"/>
        </w:rPr>
        <w:t>Anayasa'nın 2. maddesinde Türkiye Cumhuriyeti'nin nitelikleri belirtilirken sosyal bir hukuk devleti olduğu kabul edilmiştir. Hukuk devletinde yasalar uygulanırken yine Anayasa'nın 10. maddesinde yerini bulan kanun önünde eşitlik ilkesi de gözetilmesi gereken temel kuraldır.</w:t>
      </w:r>
    </w:p>
    <w:p w:rsidR="00541121" w:rsidRDefault="00541121" w:rsidP="0054112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41121">
        <w:rPr>
          <w:rFonts w:ascii="Times New Roman" w:eastAsia="Times New Roman" w:hAnsi="Times New Roman" w:cs="Times New Roman"/>
          <w:color w:val="000000"/>
          <w:sz w:val="24"/>
          <w:szCs w:val="26"/>
          <w:lang w:eastAsia="tr-TR"/>
        </w:rPr>
        <w:t>Anayasa'nın 10. maddesine göre "Herkes,  dil,   ırk,  renk,  cinsiyet,  siyasî düşünce,  felsefî  inanç, din, mezhep ve benzeri  sebeplerle  ayırım gözetilmeksizin kanun önünde eşittir.</w:t>
      </w:r>
    </w:p>
    <w:p w:rsidR="00541121" w:rsidRDefault="00541121" w:rsidP="0054112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41121">
        <w:rPr>
          <w:rFonts w:ascii="Times New Roman" w:eastAsia="Times New Roman" w:hAnsi="Times New Roman" w:cs="Times New Roman"/>
          <w:color w:val="000000"/>
          <w:sz w:val="24"/>
          <w:szCs w:val="26"/>
          <w:lang w:eastAsia="tr-TR"/>
        </w:rPr>
        <w:t>Hiçbir kişiye,  aileye,  zümreye   veya   sınıfa   imtiyaz tanınamaz.</w:t>
      </w:r>
    </w:p>
    <w:p w:rsidR="00541121" w:rsidRDefault="00541121" w:rsidP="0054112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41121">
        <w:rPr>
          <w:rFonts w:ascii="Times New Roman" w:eastAsia="Times New Roman" w:hAnsi="Times New Roman" w:cs="Times New Roman"/>
          <w:color w:val="000000"/>
          <w:sz w:val="24"/>
          <w:szCs w:val="26"/>
          <w:lang w:eastAsia="tr-TR"/>
        </w:rPr>
        <w:t>Devlet organları ve idare makamları bütün işlemlerinde kanun önünde eşitlik ilkesine uygun olarak hareket etmek zorundadırlar."</w:t>
      </w:r>
    </w:p>
    <w:p w:rsidR="00541121" w:rsidRDefault="00541121" w:rsidP="0054112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41121">
        <w:rPr>
          <w:rFonts w:ascii="Times New Roman" w:eastAsia="Times New Roman" w:hAnsi="Times New Roman" w:cs="Times New Roman"/>
          <w:color w:val="000000"/>
          <w:sz w:val="24"/>
          <w:szCs w:val="26"/>
          <w:lang w:eastAsia="tr-TR"/>
        </w:rPr>
        <w:t>Hukuk devleti ilkesine bağlı olarak TCK.nun 29. maddesinde hakime takdir hakkı tanınmıştır. Hakim iki sınır arasındaki temel cezayı suçun işleniş biçimi, suçun işlenmesinde kullanılan araç, suç konusunun önem ve değeri, suçun işlendiği zaman ve yer, fiilin diğer özellikleri, zararın veya tehlikenin ağırlığı, kastın veya taksirin yoğunluğu suç sebepleri ve saikleri, failin amacı, geçmişi, şahsi ve sosyal durumu, fiilden sonraki davranışı gibi hususları gözönünde bulundurulmak sureti ile takdirini kullanarak belirler. Cezanın asgari hattan tayini halinde dahi takdirin sebepleri mutlaka kararda gösterilir.</w:t>
      </w:r>
    </w:p>
    <w:p w:rsidR="00541121" w:rsidRDefault="00541121" w:rsidP="0054112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41121">
        <w:rPr>
          <w:rFonts w:ascii="Times New Roman" w:eastAsia="Times New Roman" w:hAnsi="Times New Roman" w:cs="Times New Roman"/>
          <w:color w:val="000000"/>
          <w:sz w:val="24"/>
          <w:szCs w:val="26"/>
          <w:lang w:eastAsia="tr-TR"/>
        </w:rPr>
        <w:lastRenderedPageBreak/>
        <w:t>5680 sayılı Basın Kanunu'nun 16. maddesi ile basın yolu ile işlenen suçlardan dolayı ceza  sorumluluğu belirtilirken yazıyı veya haberi veya resmi veya karikatürü yapan kimseyle beraber bu mevkutenin ilgili sorumlu müdürü gösterilmiş olup ancak ceza tayininde hürriyeti bağlayıcı cezaların süresine bakılmaksızın para cezasına çevrilmesi hüküm altına alınmış ve özellikle hakimin takdiri gözardı edilerek para cezasının hesabında 647 sayılı Cezaların İnfazı Hakkındaki Kanun'un 4. maddesinin 1. bendinde belirtilen hususların aşağı haddi esas alınır hükmü konularak Anayasa'nın eşitlik hakkı ortadan kaldırılmıştır. Dolayısı ile, basında çalışan yazı işleri sorumlu müdürlerine imtiyaz tanımıştır.</w:t>
      </w:r>
    </w:p>
    <w:p w:rsidR="00541121" w:rsidRPr="00541121" w:rsidRDefault="00541121" w:rsidP="0054112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41121">
        <w:rPr>
          <w:rFonts w:ascii="Times New Roman" w:eastAsia="Times New Roman" w:hAnsi="Times New Roman" w:cs="Times New Roman"/>
          <w:color w:val="000000"/>
          <w:sz w:val="24"/>
          <w:szCs w:val="26"/>
          <w:lang w:eastAsia="tr-TR"/>
        </w:rPr>
        <w:t>Sonuç : Yukarıda açıklandığı gibi 5680 sayılı Basın Kanunu'nun 16/1. maddesindeki "Para cezasının hesabında 647 sayılı Cezaların İnfazı Hakkındaki Kanunun 4. maddesinin 1. bendinde belirtilen miktarın aşağı haddi esas alınır" hükmü Anayasa'nın 2. ve 10. maddelerine aykırı olduğundan itirazen iptaline karar verilmesi saygıyla arz olunur.""</w:t>
      </w:r>
    </w:p>
    <w:p w:rsidR="00CE1FB9" w:rsidRPr="00541121" w:rsidRDefault="00CE1FB9" w:rsidP="00541121">
      <w:pPr>
        <w:spacing w:before="100" w:beforeAutospacing="1" w:after="100" w:afterAutospacing="1" w:line="240" w:lineRule="auto"/>
        <w:ind w:firstLine="709"/>
        <w:jc w:val="both"/>
        <w:rPr>
          <w:rFonts w:ascii="Times New Roman" w:hAnsi="Times New Roman" w:cs="Times New Roman"/>
          <w:sz w:val="24"/>
        </w:rPr>
      </w:pPr>
    </w:p>
    <w:sectPr w:rsidR="00CE1FB9" w:rsidRPr="00541121">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1719" w:rsidRDefault="00801719" w:rsidP="00541121">
      <w:pPr>
        <w:spacing w:after="0" w:line="240" w:lineRule="auto"/>
      </w:pPr>
      <w:r>
        <w:separator/>
      </w:r>
    </w:p>
  </w:endnote>
  <w:endnote w:type="continuationSeparator" w:id="0">
    <w:p w:rsidR="00801719" w:rsidRDefault="00801719" w:rsidP="005411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1121" w:rsidRDefault="00541121" w:rsidP="00BA43A7">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541121" w:rsidRDefault="00541121" w:rsidP="00541121">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1121" w:rsidRPr="00541121" w:rsidRDefault="00541121" w:rsidP="00BA43A7">
    <w:pPr>
      <w:pStyle w:val="Altbilgi"/>
      <w:framePr w:wrap="around" w:vAnchor="text" w:hAnchor="margin" w:xAlign="right" w:y="1"/>
      <w:rPr>
        <w:rStyle w:val="SayfaNumaras"/>
        <w:rFonts w:ascii="Times New Roman" w:hAnsi="Times New Roman" w:cs="Times New Roman"/>
      </w:rPr>
    </w:pPr>
    <w:r w:rsidRPr="00541121">
      <w:rPr>
        <w:rStyle w:val="SayfaNumaras"/>
        <w:rFonts w:ascii="Times New Roman" w:hAnsi="Times New Roman" w:cs="Times New Roman"/>
      </w:rPr>
      <w:fldChar w:fldCharType="begin"/>
    </w:r>
    <w:r w:rsidRPr="00541121">
      <w:rPr>
        <w:rStyle w:val="SayfaNumaras"/>
        <w:rFonts w:ascii="Times New Roman" w:hAnsi="Times New Roman" w:cs="Times New Roman"/>
      </w:rPr>
      <w:instrText xml:space="preserve">PAGE  </w:instrText>
    </w:r>
    <w:r w:rsidRPr="00541121">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541121">
      <w:rPr>
        <w:rStyle w:val="SayfaNumaras"/>
        <w:rFonts w:ascii="Times New Roman" w:hAnsi="Times New Roman" w:cs="Times New Roman"/>
      </w:rPr>
      <w:fldChar w:fldCharType="end"/>
    </w:r>
  </w:p>
  <w:p w:rsidR="00541121" w:rsidRPr="00541121" w:rsidRDefault="00541121" w:rsidP="00541121">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1719" w:rsidRDefault="00801719" w:rsidP="00541121">
      <w:pPr>
        <w:spacing w:after="0" w:line="240" w:lineRule="auto"/>
      </w:pPr>
      <w:r>
        <w:separator/>
      </w:r>
    </w:p>
  </w:footnote>
  <w:footnote w:type="continuationSeparator" w:id="0">
    <w:p w:rsidR="00801719" w:rsidRDefault="00801719" w:rsidP="005411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1121" w:rsidRPr="00BA5781" w:rsidRDefault="00541121" w:rsidP="00541121">
    <w:pPr>
      <w:spacing w:after="0" w:line="240" w:lineRule="auto"/>
      <w:jc w:val="both"/>
      <w:rPr>
        <w:rFonts w:ascii="Times New Roman" w:eastAsia="Times New Roman" w:hAnsi="Times New Roman" w:cs="Times New Roman"/>
        <w:b/>
        <w:color w:val="000000"/>
        <w:sz w:val="24"/>
        <w:szCs w:val="20"/>
        <w:lang w:eastAsia="tr-TR"/>
      </w:rPr>
    </w:pPr>
    <w:r w:rsidRPr="00BA5781">
      <w:rPr>
        <w:rFonts w:ascii="Times New Roman" w:eastAsia="Times New Roman" w:hAnsi="Times New Roman" w:cs="Times New Roman"/>
        <w:b/>
        <w:bCs/>
        <w:color w:val="000000"/>
        <w:sz w:val="24"/>
        <w:szCs w:val="26"/>
        <w:lang w:eastAsia="tr-TR"/>
      </w:rPr>
      <w:t>Esas  Sayısı    : 2002/94</w:t>
    </w:r>
  </w:p>
  <w:p w:rsidR="00541121" w:rsidRPr="00BA5781" w:rsidRDefault="00541121" w:rsidP="00541121">
    <w:pPr>
      <w:spacing w:after="0" w:line="240" w:lineRule="auto"/>
      <w:jc w:val="both"/>
      <w:rPr>
        <w:rFonts w:ascii="Times New Roman" w:eastAsia="Times New Roman" w:hAnsi="Times New Roman" w:cs="Times New Roman"/>
        <w:b/>
        <w:color w:val="000000"/>
        <w:sz w:val="24"/>
        <w:szCs w:val="20"/>
        <w:lang w:eastAsia="tr-TR"/>
      </w:rPr>
    </w:pPr>
    <w:r w:rsidRPr="00BA5781">
      <w:rPr>
        <w:rFonts w:ascii="Times New Roman" w:eastAsia="Times New Roman" w:hAnsi="Times New Roman" w:cs="Times New Roman"/>
        <w:b/>
        <w:bCs/>
        <w:color w:val="000000"/>
        <w:sz w:val="24"/>
        <w:szCs w:val="26"/>
        <w:lang w:eastAsia="tr-TR"/>
      </w:rPr>
      <w:t>Karar Sayısı  : 2004/45</w:t>
    </w:r>
  </w:p>
  <w:p w:rsidR="00541121" w:rsidRPr="00541121" w:rsidRDefault="00541121" w:rsidP="00541121">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121"/>
    <w:rsid w:val="00541121"/>
    <w:rsid w:val="00801719"/>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A25A1A-B690-4974-9EF0-5353D66C5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plaintext">
    <w:name w:val="plaintext"/>
    <w:basedOn w:val="Normal"/>
    <w:rsid w:val="0054112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54112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41121"/>
  </w:style>
  <w:style w:type="paragraph" w:styleId="Altbilgi">
    <w:name w:val="footer"/>
    <w:basedOn w:val="Normal"/>
    <w:link w:val="AltbilgiChar"/>
    <w:uiPriority w:val="99"/>
    <w:unhideWhenUsed/>
    <w:rsid w:val="0054112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41121"/>
  </w:style>
  <w:style w:type="character" w:styleId="SayfaNumaras">
    <w:name w:val="page number"/>
    <w:basedOn w:val="VarsaylanParagrafYazTipi"/>
    <w:uiPriority w:val="99"/>
    <w:semiHidden/>
    <w:unhideWhenUsed/>
    <w:rsid w:val="005411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9624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533</Words>
  <Characters>3043</Characters>
  <Application>Microsoft Office Word</Application>
  <DocSecurity>0</DocSecurity>
  <Lines>25</Lines>
  <Paragraphs>7</Paragraphs>
  <ScaleCrop>false</ScaleCrop>
  <Company/>
  <LinksUpToDate>false</LinksUpToDate>
  <CharactersWithSpaces>3569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2019-01-17T06:21:00Z</dcterms:created>
  <dcterms:modified xsi:type="dcterms:W3CDTF">2019-01-17T06:23:00Z</dcterms:modified>
</cp:coreProperties>
</file>