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61" w:rsidRPr="006E5261" w:rsidRDefault="006E5261" w:rsidP="006E5261">
      <w:pPr>
        <w:pStyle w:val="western"/>
        <w:ind w:firstLine="709"/>
        <w:jc w:val="both"/>
        <w:rPr>
          <w:b/>
          <w:bCs/>
          <w:color w:val="000000"/>
          <w:szCs w:val="26"/>
        </w:rPr>
      </w:pPr>
      <w:r w:rsidRPr="006E5261">
        <w:rPr>
          <w:b/>
          <w:bCs/>
          <w:color w:val="000000"/>
          <w:szCs w:val="26"/>
        </w:rPr>
        <w:t>"...</w:t>
      </w:r>
    </w:p>
    <w:p w:rsidR="006E5261" w:rsidRDefault="006E5261" w:rsidP="006E5261">
      <w:pPr>
        <w:pStyle w:val="western"/>
        <w:ind w:firstLine="709"/>
        <w:jc w:val="both"/>
        <w:rPr>
          <w:color w:val="000000"/>
          <w:szCs w:val="26"/>
        </w:rPr>
      </w:pPr>
      <w:r w:rsidRPr="006E5261">
        <w:rPr>
          <w:b/>
          <w:bCs/>
          <w:color w:val="000000"/>
          <w:szCs w:val="26"/>
        </w:rPr>
        <w:t>II- İTİRAZIN GEREKÇESİ</w:t>
      </w:r>
      <w:bookmarkStart w:id="0" w:name="_GoBack"/>
      <w:bookmarkEnd w:id="0"/>
    </w:p>
    <w:p w:rsidR="006E5261" w:rsidRDefault="006E5261" w:rsidP="006E5261">
      <w:pPr>
        <w:pStyle w:val="western"/>
        <w:ind w:firstLine="709"/>
        <w:jc w:val="both"/>
        <w:rPr>
          <w:color w:val="000000"/>
          <w:szCs w:val="26"/>
        </w:rPr>
      </w:pPr>
      <w:r w:rsidRPr="006E5261">
        <w:rPr>
          <w:color w:val="000000"/>
          <w:szCs w:val="26"/>
        </w:rPr>
        <w:t>Başvuru kararı şöyledir:</w:t>
      </w:r>
    </w:p>
    <w:p w:rsidR="006E5261" w:rsidRDefault="006E5261" w:rsidP="006E5261">
      <w:pPr>
        <w:pStyle w:val="western"/>
        <w:ind w:firstLine="709"/>
        <w:jc w:val="both"/>
        <w:rPr>
          <w:color w:val="000000"/>
          <w:szCs w:val="26"/>
        </w:rPr>
      </w:pPr>
      <w:r w:rsidRPr="006E5261">
        <w:rPr>
          <w:color w:val="000000"/>
          <w:szCs w:val="26"/>
        </w:rPr>
        <w:t>"... Başbakanlık ve İçişleri Bakanlığına karşı açılan davada; Ateşli Silahlar ve Bıçaklar ile Diğer Aletler Hakkında Yönetmeliğin; 6.12.2000 tarih ve 24252 sayılı Resmi Gazetede yayımlanan "Ateşli Silahlar ve Bıçaklar ile Diğer Aletler Hakkında Yönetmelikte Değişiklik Yapılmasına Dair Yönetmelik"in 9. maddesiyle değişik 16. maddesinin birinci fıkrasında yer alan "Kanunun 7 nci maddesinin (l) numaralı bendinde sayılanlar hariç" ibaresinin iptali ve yürütülmesinin durdurulması istenilmektedir.</w:t>
      </w:r>
    </w:p>
    <w:p w:rsidR="006E5261" w:rsidRDefault="006E5261" w:rsidP="006E5261">
      <w:pPr>
        <w:pStyle w:val="western"/>
        <w:ind w:firstLine="709"/>
        <w:jc w:val="both"/>
        <w:rPr>
          <w:color w:val="000000"/>
          <w:szCs w:val="26"/>
        </w:rPr>
      </w:pPr>
      <w:r w:rsidRPr="006E5261">
        <w:rPr>
          <w:color w:val="000000"/>
          <w:szCs w:val="26"/>
        </w:rPr>
        <w:t>6136 sayılı Kanun kapsamında bulunan her türlü ateşli silahlarla mermilerinin ve bıçaklarla diğer aletlerin memlekete sokulması, yapılması, satılması, alınması, taşınması veya bulundurulmasına ilişkin usul ve esasları düzenlemek amacıyla çıkarılan ve bu silahlarla ilgili ruhsatların düzenlenmesini, yenilenmesini, gerektiğinde geri alınmasını ve iptalini kapsayan düzenlemelere yer verilen "Ateşli Silahlar ve Bıçaklar ile Diğer Aletler Hakkında Yönetmelik"in; 16. maddesinde; kendilerine hiçbir şekilde ateşli silah ve mermilerini taşıma ya da bulundurma izni verilmeyecek hallerdeki kimseler belirtilmiştir.</w:t>
      </w:r>
    </w:p>
    <w:p w:rsidR="006E5261" w:rsidRDefault="006E5261" w:rsidP="006E5261">
      <w:pPr>
        <w:pStyle w:val="western"/>
        <w:ind w:firstLine="709"/>
        <w:jc w:val="both"/>
        <w:rPr>
          <w:color w:val="000000"/>
          <w:szCs w:val="26"/>
        </w:rPr>
      </w:pPr>
      <w:r w:rsidRPr="006E5261">
        <w:rPr>
          <w:color w:val="000000"/>
          <w:szCs w:val="26"/>
        </w:rPr>
        <w:t>Anılan Yönetmeliğin 16. maddesinin birinci fıkrasında, "Aşağıda belirtilen hallerden birine giren kimselere hiçbir şekilde ateşli silah ve mermilerini taşıma ya da bulundurma izni verilmez. Verilmiş ruhsatlar iptal edilir." kuralına yer verilerek bu durumlar 17 bent halinde sayılmış iken; 6.12.2000 tarih ve 24252 sayılı Resmi Gazetede yayımlanan "Ateşli Silahlar ve Bıçaklar ile Diğer Aletler Hakkında Yönetmelikte Değişiklik Yapılmasına Dair Yönetmelik"in 9. maddesiyle, davaya konu edilen, Yönetmeliğin 16. maddesinin birinci fıkrasının ilk cümlesi; "Kanunun 7 nci maddesinin (1) numaralı bendinde sayılanlar hariç aşağıda belirtilen hallerden birine giren kimselere hiç bir şekilde ateşli silah ve mermilerini taşıma ya da bulundurma izni verilmez, verilmiş ruhsatlar iptal edilir" şeklinde düzenlenmiştir.</w:t>
      </w:r>
    </w:p>
    <w:p w:rsidR="006E5261" w:rsidRDefault="006E5261" w:rsidP="006E5261">
      <w:pPr>
        <w:pStyle w:val="western"/>
        <w:ind w:firstLine="709"/>
        <w:jc w:val="both"/>
        <w:rPr>
          <w:color w:val="000000"/>
          <w:szCs w:val="26"/>
        </w:rPr>
      </w:pPr>
      <w:r w:rsidRPr="006E5261">
        <w:rPr>
          <w:color w:val="000000"/>
          <w:szCs w:val="26"/>
        </w:rPr>
        <w:t>Dolayısıyla, dava konusu Yönetmelik değişikliğiyle; 6136 sayılı Kanun'un 7. maddesinin birinci fıkrasının l nolu bendinde yer alan "Cumhurbaşkanı, Başbakan ve Bakanlar, Yasama Organı Üyeleri ile bu görevlerde bulunmuş olanlar" bakımından; Yönetmeliğin 16. maddesinde onyedi bent olarak sayılan ateşli silah ve mermilerini taşıma veya bulundurma ruhsatı verilmeyecek ve eğer verilmiş ise ruhsatlarının iptalini gerektirecek durumlar gerçekleşmiş olsa dahi bu kişilere ruhsat verileceği ve daha önceden verilmiş ruhsatların iptal edilmeyeceği sonucunu doğuran bir düzenleme getirilmiş olmaktadır.</w:t>
      </w:r>
    </w:p>
    <w:p w:rsidR="006E5261" w:rsidRDefault="006E5261" w:rsidP="006E5261">
      <w:pPr>
        <w:pStyle w:val="western"/>
        <w:ind w:firstLine="709"/>
        <w:jc w:val="both"/>
        <w:rPr>
          <w:color w:val="000000"/>
          <w:szCs w:val="26"/>
        </w:rPr>
      </w:pPr>
      <w:r w:rsidRPr="006E5261">
        <w:rPr>
          <w:color w:val="000000"/>
          <w:szCs w:val="26"/>
        </w:rPr>
        <w:t>6136 sayılı Ateşli Silahlar ve Bıçaklar ile Diğer Aletler Hakkında Kanunun; 7. maddesinin birinci fıkrasında hangi görevi yapan ve hangi durumda bulunanlara ateşli silahları taşıma veya bulundurma izni verileceği belirtildikten sonra, bu maddenin 23.6.1981 tarihinde kabul edilen 2478 sayılı</w:t>
      </w:r>
      <w:r w:rsidRPr="006E5261">
        <w:rPr>
          <w:b/>
          <w:bCs/>
          <w:color w:val="000000"/>
          <w:szCs w:val="26"/>
        </w:rPr>
        <w:t> </w:t>
      </w:r>
      <w:r w:rsidRPr="006E5261">
        <w:rPr>
          <w:color w:val="000000"/>
          <w:szCs w:val="26"/>
        </w:rPr>
        <w:t xml:space="preserve">Kanunun 3. maddesi ile değişik son fıkrasında, ateşli silahla işlenen cürümlerden hükümlü bulunanlar ile taksirli suçlar hariç olmak üzere bir yıldan fazla hürriyeti bağlayıcı cezaya mahkum olanlara; affa uğramış olsalar bile hiç bir suretle ateşli silah taşıma veya bulundurma izni verilemeyeceği hükme bağlanmış iken; 27.2.2000 tarih ve 23977 sayılı Resmi Gazetede yayımlanan 4534 sayılı "Ateşli Silahlar ve Bıçaklar ile Diğer Aletler Hakkında Kanunun Üç Maddesinde Değişiklik Yapılmasına İlişkin Kanun"un 1. maddesinin son fıkrasıyla; 6136 sayılı Kanunun yukarıda belirtilen değişik 7. maddesinin son fıkrası "Ateşli silahla işlenen cürümlerden hükümlü bulunanlar ile taksirli suçlar hariç olmak üzere bir yıldan </w:t>
      </w:r>
      <w:r w:rsidRPr="006E5261">
        <w:rPr>
          <w:color w:val="000000"/>
          <w:szCs w:val="26"/>
        </w:rPr>
        <w:lastRenderedPageBreak/>
        <w:t>fazla hürriyeti bağlayıcı cezaya mahkum olanlara (bu maddenin birinci fıkrasının l numaralı bendinde sayılanlar hariç); affa uğramış olsalar bile hiçbir suretle ateşli silah taşıma ve bulundurma izni verilmez" şeklinde değiştirilmiştir.</w:t>
      </w:r>
    </w:p>
    <w:p w:rsidR="006E5261" w:rsidRDefault="006E5261" w:rsidP="006E5261">
      <w:pPr>
        <w:pStyle w:val="western"/>
        <w:ind w:firstLine="709"/>
        <w:jc w:val="both"/>
        <w:rPr>
          <w:color w:val="000000"/>
          <w:szCs w:val="26"/>
        </w:rPr>
      </w:pPr>
      <w:r w:rsidRPr="006E5261">
        <w:rPr>
          <w:color w:val="000000"/>
          <w:szCs w:val="26"/>
        </w:rPr>
        <w:t>Kurulumuzca, uyuşmazlığın kaynaklandığı ve dava konusu Yönetmelik değişikliğinin dayanağı olan 4534 sayılı "Ateşli Silahlar ve Bıçaklar ile Diğer Aletler Hakkında Kanunun Üç Maddesinde Değişiklik Yapılmasına İlişkin Kanun"un 1. maddesinin son fıkrasıyla 6136 sayılı Kanunun 7. maddesinin son fıkrasında yapılan değişikliğin "(bu maddenin birinci fıkrasının l numaralı bendinde sayılanlar hariç)" ibaresinin Anayasaya uygunluğunun incelenmesi gerekli görüldüğünden, konunun re'sen incelenmesine geçildi.</w:t>
      </w:r>
    </w:p>
    <w:p w:rsidR="006E5261" w:rsidRDefault="006E5261" w:rsidP="006E5261">
      <w:pPr>
        <w:pStyle w:val="western"/>
        <w:ind w:firstLine="709"/>
        <w:jc w:val="both"/>
        <w:rPr>
          <w:color w:val="000000"/>
          <w:szCs w:val="26"/>
        </w:rPr>
      </w:pPr>
      <w:r w:rsidRPr="006E5261">
        <w:rPr>
          <w:color w:val="000000"/>
          <w:szCs w:val="26"/>
        </w:rPr>
        <w:t>Anayasa Mahkemesinin pek çok kararında tanımlandığı gibi, hukuk devleti, insan haklarına saygı gösteren, bu hakları koruyucu adil bir hukuk düzeni kuran, bunu sürdürmeye kendini yükümlü sayan, bütünüyle hukuka uyan devlet demektir. Hukuk devleti niteliğini kazanmanın vazgeçilmez koşullarından birisi de yasalar önünde herkesin eşitliğidir. Anayasanın 10. maddesinde yer alan eşitlik ilkesi Anayasa Mahkemesi kararıyla açıklanmıştır. Bu kararlarda belirtildiği üzere, eylemli değil, hukuksal eşitliği öngören eşitlik ilkesi, hukuksal durumları aynı olan kişiler arasında haklı bir nedene dayanılmadan ayrım yapılamayacağı esasını içermektedir. Böylece eşitlik ilkesine yer veren Anayasa hükmü, hukuki açıdan kişisel nitelikleri ve durumları özdeş olanlara değişik uygulama yapılmasını ve yasa önünde ayrımı yasaklamaktadır.</w:t>
      </w:r>
    </w:p>
    <w:p w:rsidR="006E5261" w:rsidRDefault="006E5261" w:rsidP="006E5261">
      <w:pPr>
        <w:pStyle w:val="western"/>
        <w:ind w:firstLine="709"/>
        <w:jc w:val="both"/>
        <w:rPr>
          <w:color w:val="000000"/>
          <w:szCs w:val="26"/>
        </w:rPr>
      </w:pPr>
      <w:r w:rsidRPr="006E5261">
        <w:rPr>
          <w:color w:val="000000"/>
          <w:szCs w:val="26"/>
        </w:rPr>
        <w:t>Yasa koyucu ve Bakanlar Kurulu tarafından, yukarıda belirtilen Yasa ve Yönetmelikte öngörülen durumların kapsamına giren kişilerin silah taşımalarının ve bulundurmalarının sakıncalı olduğu kabul edilerek, bunlara affa uğramış olsalar bile hiç bir surette ateşli silah taşıma ve bulundurma ruhsatı verilemeyeceği kabul edilmiş iken; 6136 sayılı Kanunun 7. maddesinin l numaralı bendinde sayılanlar (belirtilen görevleri yapmakta olanlar ve daha önce bu görevlerde bulunmuş olanlar) bakımından ayrıcalık getirilmesi; Kanunun bu fıkrasında belirtilen suçlardan ve yine bu fıkrada belirtilen cezalara hükümlü bulunmaları nedeniyle hukuksal durumları aynı olan kişiler arasında haklı bir nedene dayanılmadan ayrım yapılmasına yol açtığından eşitlik ilkesiyle bağdaşmamakta ve hukuk devleti ilkesine aykırı düşmektedir.</w:t>
      </w:r>
    </w:p>
    <w:p w:rsidR="006E5261" w:rsidRPr="006E5261" w:rsidRDefault="006E5261" w:rsidP="006E5261">
      <w:pPr>
        <w:pStyle w:val="western"/>
        <w:ind w:firstLine="709"/>
        <w:jc w:val="both"/>
        <w:rPr>
          <w:color w:val="000000"/>
          <w:szCs w:val="26"/>
        </w:rPr>
      </w:pPr>
      <w:r w:rsidRPr="006E5261">
        <w:rPr>
          <w:color w:val="000000"/>
          <w:szCs w:val="26"/>
        </w:rPr>
        <w:t>Açıklanan nedenlerle, 6136 sayılı Ateşli Silahlar ve Bıçaklar ile Diğer Aletler Hakkında Kanunun 4534 sayılı Kanunun 1. maddesi ile değişik 7. maddesinin son fıkrasında yer alan "(bu maddenin birinci fıkrasının l numaralı bendinde sayılanlar hariç)" tümcesinin Anayasanın 10. maddesine aykırı olduğu kanısına varıldığından, anılan Yasa hükmünün iptali istemiyle Anayasa Mahkemesi'ne başvurulmasına ve Anayasa Mahkemesi'nin bu konuda vereceği karara kadar dosyanın bekletilmesine 1.3.2001 tarihinde oybirliğiyle karar verildi."</w:t>
      </w:r>
      <w:r w:rsidRPr="006E5261">
        <w:rPr>
          <w:color w:val="000000"/>
          <w:szCs w:val="26"/>
        </w:rPr>
        <w:t>"</w:t>
      </w:r>
    </w:p>
    <w:p w:rsidR="00CE1FB9" w:rsidRPr="006E5261" w:rsidRDefault="00CE1FB9" w:rsidP="006E5261">
      <w:pPr>
        <w:spacing w:before="100" w:beforeAutospacing="1" w:after="100" w:afterAutospacing="1" w:line="240" w:lineRule="auto"/>
        <w:ind w:firstLine="709"/>
        <w:jc w:val="both"/>
        <w:rPr>
          <w:rFonts w:ascii="Times New Roman" w:hAnsi="Times New Roman" w:cs="Times New Roman"/>
          <w:sz w:val="24"/>
        </w:rPr>
      </w:pPr>
    </w:p>
    <w:sectPr w:rsidR="00CE1FB9" w:rsidRPr="006E52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99" w:rsidRDefault="009F5399" w:rsidP="006E5261">
      <w:pPr>
        <w:spacing w:after="0" w:line="240" w:lineRule="auto"/>
      </w:pPr>
      <w:r>
        <w:separator/>
      </w:r>
    </w:p>
  </w:endnote>
  <w:endnote w:type="continuationSeparator" w:id="0">
    <w:p w:rsidR="009F5399" w:rsidRDefault="009F5399" w:rsidP="006E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61" w:rsidRDefault="006E5261" w:rsidP="00E937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5261" w:rsidRDefault="006E5261" w:rsidP="006E52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61" w:rsidRPr="006E5261" w:rsidRDefault="006E5261" w:rsidP="00E9374F">
    <w:pPr>
      <w:pStyle w:val="Altbilgi"/>
      <w:framePr w:wrap="around" w:vAnchor="text" w:hAnchor="margin" w:xAlign="right" w:y="1"/>
      <w:rPr>
        <w:rStyle w:val="SayfaNumaras"/>
        <w:rFonts w:ascii="Times New Roman" w:hAnsi="Times New Roman" w:cs="Times New Roman"/>
      </w:rPr>
    </w:pPr>
    <w:r w:rsidRPr="006E5261">
      <w:rPr>
        <w:rStyle w:val="SayfaNumaras"/>
        <w:rFonts w:ascii="Times New Roman" w:hAnsi="Times New Roman" w:cs="Times New Roman"/>
      </w:rPr>
      <w:fldChar w:fldCharType="begin"/>
    </w:r>
    <w:r w:rsidRPr="006E5261">
      <w:rPr>
        <w:rStyle w:val="SayfaNumaras"/>
        <w:rFonts w:ascii="Times New Roman" w:hAnsi="Times New Roman" w:cs="Times New Roman"/>
      </w:rPr>
      <w:instrText xml:space="preserve">PAGE  </w:instrText>
    </w:r>
    <w:r w:rsidRPr="006E526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5261">
      <w:rPr>
        <w:rStyle w:val="SayfaNumaras"/>
        <w:rFonts w:ascii="Times New Roman" w:hAnsi="Times New Roman" w:cs="Times New Roman"/>
      </w:rPr>
      <w:fldChar w:fldCharType="end"/>
    </w:r>
  </w:p>
  <w:p w:rsidR="006E5261" w:rsidRPr="006E5261" w:rsidRDefault="006E5261" w:rsidP="006E52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99" w:rsidRDefault="009F5399" w:rsidP="006E5261">
      <w:pPr>
        <w:spacing w:after="0" w:line="240" w:lineRule="auto"/>
      </w:pPr>
      <w:r>
        <w:separator/>
      </w:r>
    </w:p>
  </w:footnote>
  <w:footnote w:type="continuationSeparator" w:id="0">
    <w:p w:rsidR="009F5399" w:rsidRDefault="009F5399" w:rsidP="006E5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61" w:rsidRPr="0044091B" w:rsidRDefault="006E5261" w:rsidP="006E5261">
    <w:pPr>
      <w:spacing w:after="0" w:line="240" w:lineRule="auto"/>
      <w:jc w:val="both"/>
      <w:rPr>
        <w:rFonts w:ascii="Times New Roman" w:eastAsia="Times New Roman" w:hAnsi="Times New Roman" w:cs="Times New Roman"/>
        <w:b/>
        <w:color w:val="000000"/>
        <w:sz w:val="24"/>
        <w:szCs w:val="26"/>
        <w:lang w:eastAsia="tr-TR"/>
      </w:rPr>
    </w:pPr>
    <w:r w:rsidRPr="0044091B">
      <w:rPr>
        <w:rFonts w:ascii="Times New Roman" w:eastAsia="Times New Roman" w:hAnsi="Times New Roman" w:cs="Times New Roman"/>
        <w:b/>
        <w:bCs/>
        <w:color w:val="000000"/>
        <w:sz w:val="24"/>
        <w:szCs w:val="26"/>
        <w:lang w:eastAsia="tr-TR"/>
      </w:rPr>
      <w:t>Esas Sayisi : 2001/282</w:t>
    </w:r>
  </w:p>
  <w:p w:rsidR="006E5261" w:rsidRPr="0044091B" w:rsidRDefault="006E5261" w:rsidP="006E5261">
    <w:pPr>
      <w:spacing w:after="0" w:line="240" w:lineRule="auto"/>
      <w:jc w:val="both"/>
      <w:rPr>
        <w:rFonts w:ascii="Times New Roman" w:eastAsia="Times New Roman" w:hAnsi="Times New Roman" w:cs="Times New Roman"/>
        <w:b/>
        <w:bCs/>
        <w:color w:val="000000"/>
        <w:kern w:val="36"/>
        <w:sz w:val="24"/>
        <w:szCs w:val="48"/>
        <w:lang w:eastAsia="tr-TR"/>
      </w:rPr>
    </w:pPr>
    <w:r w:rsidRPr="0044091B">
      <w:rPr>
        <w:rFonts w:ascii="Times New Roman" w:eastAsia="Times New Roman" w:hAnsi="Times New Roman" w:cs="Times New Roman"/>
        <w:b/>
        <w:bCs/>
        <w:color w:val="000000"/>
        <w:kern w:val="36"/>
        <w:sz w:val="24"/>
        <w:szCs w:val="26"/>
        <w:lang w:eastAsia="tr-TR"/>
      </w:rPr>
      <w:t>Karar Sayisi : 2004/34</w:t>
    </w:r>
  </w:p>
  <w:p w:rsidR="006E5261" w:rsidRPr="006E5261" w:rsidRDefault="006E5261" w:rsidP="006E52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61"/>
    <w:rsid w:val="006E5261"/>
    <w:rsid w:val="009F53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CFCAC-3DFD-4F79-AA6D-23A36AF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E52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52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5261"/>
  </w:style>
  <w:style w:type="paragraph" w:styleId="Altbilgi">
    <w:name w:val="footer"/>
    <w:basedOn w:val="Normal"/>
    <w:link w:val="AltbilgiChar"/>
    <w:uiPriority w:val="99"/>
    <w:unhideWhenUsed/>
    <w:rsid w:val="006E52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5261"/>
  </w:style>
  <w:style w:type="character" w:styleId="SayfaNumaras">
    <w:name w:val="page number"/>
    <w:basedOn w:val="VarsaylanParagrafYazTipi"/>
    <w:uiPriority w:val="99"/>
    <w:semiHidden/>
    <w:unhideWhenUsed/>
    <w:rsid w:val="006E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2019-01-16T13:15:00Z</dcterms:created>
  <dcterms:modified xsi:type="dcterms:W3CDTF">2019-01-16T13:16:00Z</dcterms:modified>
</cp:coreProperties>
</file>