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60" w:rsidRPr="00122D60" w:rsidRDefault="00122D60" w:rsidP="00122D60">
      <w:pPr>
        <w:pStyle w:val="western"/>
        <w:ind w:firstLine="709"/>
        <w:jc w:val="both"/>
        <w:rPr>
          <w:b/>
          <w:bCs/>
          <w:color w:val="000000"/>
          <w:szCs w:val="26"/>
        </w:rPr>
      </w:pPr>
      <w:r w:rsidRPr="00122D60">
        <w:rPr>
          <w:b/>
          <w:bCs/>
          <w:color w:val="000000"/>
          <w:szCs w:val="26"/>
        </w:rPr>
        <w:t>"...</w:t>
      </w:r>
    </w:p>
    <w:p w:rsidR="00122D60" w:rsidRDefault="00122D60" w:rsidP="00122D60">
      <w:pPr>
        <w:pStyle w:val="western"/>
        <w:ind w:firstLine="709"/>
        <w:jc w:val="both"/>
        <w:rPr>
          <w:color w:val="000000"/>
          <w:szCs w:val="20"/>
        </w:rPr>
      </w:pPr>
      <w:r w:rsidRPr="00122D60">
        <w:rPr>
          <w:b/>
          <w:bCs/>
          <w:color w:val="000000"/>
          <w:szCs w:val="26"/>
        </w:rPr>
        <w:t>I- İPTAL İSTEMİNİN GEREKÇESİ</w:t>
      </w:r>
      <w:bookmarkStart w:id="0" w:name="_GoBack"/>
      <w:bookmarkEnd w:id="0"/>
    </w:p>
    <w:p w:rsidR="00122D60" w:rsidRDefault="00122D60" w:rsidP="00122D60">
      <w:pPr>
        <w:pStyle w:val="western"/>
        <w:ind w:firstLine="709"/>
        <w:jc w:val="both"/>
        <w:rPr>
          <w:color w:val="000000"/>
          <w:szCs w:val="20"/>
        </w:rPr>
      </w:pPr>
      <w:r w:rsidRPr="00122D60">
        <w:rPr>
          <w:color w:val="000000"/>
          <w:szCs w:val="26"/>
        </w:rPr>
        <w:t>Dava dilekçesinin iptal istemini içeren gerekçe bölümü şöyledir:</w:t>
      </w:r>
    </w:p>
    <w:p w:rsidR="00122D60" w:rsidRDefault="00122D60" w:rsidP="00122D60">
      <w:pPr>
        <w:pStyle w:val="western"/>
        <w:ind w:firstLine="709"/>
        <w:jc w:val="both"/>
        <w:rPr>
          <w:color w:val="000000"/>
          <w:szCs w:val="20"/>
        </w:rPr>
      </w:pPr>
      <w:r w:rsidRPr="00122D60">
        <w:rPr>
          <w:color w:val="000000"/>
          <w:szCs w:val="26"/>
        </w:rPr>
        <w:t>“I- GENEL OLARAK</w:t>
      </w:r>
    </w:p>
    <w:p w:rsidR="00122D60" w:rsidRDefault="00122D60" w:rsidP="00122D60">
      <w:pPr>
        <w:pStyle w:val="western"/>
        <w:ind w:firstLine="709"/>
        <w:jc w:val="both"/>
        <w:rPr>
          <w:color w:val="000000"/>
          <w:szCs w:val="20"/>
        </w:rPr>
      </w:pPr>
      <w:r w:rsidRPr="00122D60">
        <w:rPr>
          <w:color w:val="000000"/>
          <w:szCs w:val="26"/>
        </w:rPr>
        <w:t>Yasa, sosyal güvenlik kurumlarının alacaklarının takibi ve bu konudaki anlaşmazlıkların çözümü (yargı yolu) konusunda radikal değişiklikler getirmektedir.</w:t>
      </w:r>
    </w:p>
    <w:p w:rsidR="00122D60" w:rsidRDefault="00122D60" w:rsidP="00122D60">
      <w:pPr>
        <w:pStyle w:val="western"/>
        <w:ind w:firstLine="709"/>
        <w:jc w:val="both"/>
        <w:rPr>
          <w:color w:val="000000"/>
          <w:szCs w:val="20"/>
        </w:rPr>
      </w:pPr>
      <w:r w:rsidRPr="00122D60">
        <w:rPr>
          <w:color w:val="000000"/>
          <w:szCs w:val="26"/>
        </w:rPr>
        <w:t>Sistem analizine dayalı olmayan yeni model, sorunları hızlı çözme anlayışının hukuku nereye götürebileceğini gösteren bir örnek oluşturmaktadır. Kamu iradesi, hukuktan ve hukuk sınırından kurtulmak istiyor.</w:t>
      </w:r>
    </w:p>
    <w:p w:rsidR="00122D60" w:rsidRDefault="00122D60" w:rsidP="00122D60">
      <w:pPr>
        <w:pStyle w:val="western"/>
        <w:ind w:firstLine="709"/>
        <w:jc w:val="both"/>
        <w:rPr>
          <w:color w:val="000000"/>
          <w:szCs w:val="20"/>
        </w:rPr>
      </w:pPr>
      <w:r w:rsidRPr="00122D60">
        <w:rPr>
          <w:color w:val="000000"/>
          <w:szCs w:val="26"/>
        </w:rPr>
        <w:t>Anayasa ve sosyal dengeler, gücü hukuk yuvasına sokmağa mecbur ve esasen buna muktedirdir.</w:t>
      </w:r>
    </w:p>
    <w:p w:rsidR="00122D60" w:rsidRDefault="00122D60" w:rsidP="00122D60">
      <w:pPr>
        <w:pStyle w:val="western"/>
        <w:ind w:firstLine="709"/>
        <w:jc w:val="both"/>
        <w:rPr>
          <w:color w:val="000000"/>
          <w:szCs w:val="20"/>
        </w:rPr>
      </w:pPr>
      <w:r w:rsidRPr="00122D60">
        <w:rPr>
          <w:color w:val="000000"/>
          <w:szCs w:val="26"/>
        </w:rPr>
        <w:t>II- AYRICALIKLAR-GEREKÇELER</w:t>
      </w:r>
    </w:p>
    <w:p w:rsidR="00122D60" w:rsidRDefault="00122D60" w:rsidP="00122D60">
      <w:pPr>
        <w:pStyle w:val="western"/>
        <w:ind w:firstLine="709"/>
        <w:jc w:val="both"/>
        <w:rPr>
          <w:color w:val="000000"/>
          <w:szCs w:val="20"/>
        </w:rPr>
      </w:pPr>
      <w:r w:rsidRPr="00122D60">
        <w:rPr>
          <w:color w:val="000000"/>
          <w:szCs w:val="26"/>
        </w:rPr>
        <w:t>1- Yasa'nın 1 inci maddesi, Anayasa'nın 2, 9, 36, 13, 125. maddelerine aykırıdır.</w:t>
      </w:r>
    </w:p>
    <w:p w:rsidR="00122D60" w:rsidRDefault="00122D60" w:rsidP="00122D60">
      <w:pPr>
        <w:pStyle w:val="western"/>
        <w:ind w:firstLine="709"/>
        <w:jc w:val="both"/>
        <w:rPr>
          <w:color w:val="000000"/>
          <w:szCs w:val="20"/>
        </w:rPr>
      </w:pPr>
      <w:r w:rsidRPr="00122D60">
        <w:rPr>
          <w:color w:val="000000"/>
          <w:szCs w:val="26"/>
        </w:rPr>
        <w:t>Madde, Kurum alacaklarının (takip ve) tahsilinde 6183 sayılı Yasa'nın uygulanmasını, usul ve esaslarının yönetmelikte düzenlenmesini, anlaşmazlıkların iş-yargısında çözümlenmesini öngörmektedir.</w:t>
      </w:r>
    </w:p>
    <w:p w:rsidR="00122D60" w:rsidRDefault="00122D60" w:rsidP="00122D60">
      <w:pPr>
        <w:pStyle w:val="western"/>
        <w:ind w:firstLine="709"/>
        <w:jc w:val="both"/>
        <w:rPr>
          <w:color w:val="000000"/>
          <w:szCs w:val="20"/>
        </w:rPr>
      </w:pPr>
      <w:r w:rsidRPr="00122D60">
        <w:rPr>
          <w:color w:val="000000"/>
          <w:szCs w:val="26"/>
        </w:rPr>
        <w:t>a) Özellikle son dönemlerde, alacağın niteliğine bakılmaksızın, 6183 sayılı Yasadaki takibin kıyasen uygulanması -nerede ise- yasama adeti (geleneği) olmuştur.</w:t>
      </w:r>
    </w:p>
    <w:p w:rsidR="00122D60" w:rsidRDefault="00122D60" w:rsidP="00122D60">
      <w:pPr>
        <w:pStyle w:val="western"/>
        <w:ind w:firstLine="709"/>
        <w:jc w:val="both"/>
        <w:rPr>
          <w:color w:val="000000"/>
          <w:szCs w:val="20"/>
        </w:rPr>
      </w:pPr>
      <w:r w:rsidRPr="00122D60">
        <w:rPr>
          <w:color w:val="000000"/>
          <w:szCs w:val="26"/>
        </w:rPr>
        <w:t>aa) Kuruluş Yasasına göre bir KİT olan kurumun alacaklarına 6183 sayılı Yasa rejiminin uygulanması, alacağın mahiyetiyle bağdaşmaz. Hukuk devleti, hukuk kategorilerine geçerlik tanıyan devlettir. Bu hüküm, hukuk devleti ilkesi ile bağdaşmaz (Any.Mad.2).</w:t>
      </w:r>
    </w:p>
    <w:p w:rsidR="00122D60" w:rsidRDefault="00122D60" w:rsidP="00122D60">
      <w:pPr>
        <w:pStyle w:val="western"/>
        <w:ind w:firstLine="709"/>
        <w:jc w:val="both"/>
        <w:rPr>
          <w:color w:val="000000"/>
          <w:szCs w:val="20"/>
        </w:rPr>
      </w:pPr>
      <w:r w:rsidRPr="00122D60">
        <w:rPr>
          <w:color w:val="000000"/>
          <w:szCs w:val="26"/>
        </w:rPr>
        <w:t>bb) Bir kurumsal Kanun, diğer bir Yasa'ya atıf yoluyla düzenlenemez. Sözgelimi, 6183 sayılı Yasa'nın ilgası, iptali halinde, yasal atıf boşlukta kalır ve kurum aleyhine yeni düzenlemeye kadar takip riski oluşturur. Doğrusu, düzenlemeyi, -nasıl olacaksa- kurumsal yasada yapmaktır.</w:t>
      </w:r>
    </w:p>
    <w:p w:rsidR="00122D60" w:rsidRDefault="00122D60" w:rsidP="00122D60">
      <w:pPr>
        <w:pStyle w:val="western"/>
        <w:ind w:firstLine="709"/>
        <w:jc w:val="both"/>
        <w:rPr>
          <w:color w:val="000000"/>
          <w:szCs w:val="20"/>
        </w:rPr>
      </w:pPr>
      <w:r w:rsidRPr="00122D60">
        <w:rPr>
          <w:color w:val="000000"/>
          <w:szCs w:val="26"/>
        </w:rPr>
        <w:t>b) Takip ve tahsil usulü, bir yönüyle hak arama özgürlüğünün ayrılmaz parçasıdır. Bu alanın yasayla düzenlenmesi, bir özgürlük güvencesidir. Bu düzenlemenin yönetmelikle değil, bizzat yasa ile yapılması gerekir (Any.Mad. 36, 13, 124). Borçluların bilemedikleri, kolayca değiştirilebilen usul ve esaslar (yönetmelikler), borçlu hakları (özgürlüğü) için Anayasa'ya aykırı olarak oluşturulan sınırlardır.</w:t>
      </w:r>
    </w:p>
    <w:p w:rsidR="00122D60" w:rsidRDefault="00122D60" w:rsidP="00122D60">
      <w:pPr>
        <w:pStyle w:val="western"/>
        <w:ind w:firstLine="709"/>
        <w:jc w:val="both"/>
        <w:rPr>
          <w:color w:val="000000"/>
          <w:szCs w:val="20"/>
        </w:rPr>
      </w:pPr>
      <w:r w:rsidRPr="00122D60">
        <w:rPr>
          <w:color w:val="000000"/>
          <w:szCs w:val="26"/>
        </w:rPr>
        <w:t>c) Yasa, bir kamu alacağını yarattığına göre, bu alacakla ilgili anlaşmazlıkları çözüm yeri, idari yargıdır (Any.Mad.125). 6183 sayılı Yasa rejimi de bu model üzerinde oturur. Takipte kamusal, yargıda özel yargı usullerini benimseyen bir anlayışın “hız amacına tahsis edilmiş” hukuk bozmasından kaynaklandığı gözlenmektedir. Doğrusu, takibin de, ihtilafın hallinin de özel yargı alanına ait olduğu gerçeğidir. Yargısal alanda, yerleşmiş ayırımlara önem vermeyen yasama, Anayasa'ya aykırı davranmış olur (Any.Mad.9, 138, 142).</w:t>
      </w:r>
    </w:p>
    <w:p w:rsidR="00122D60" w:rsidRDefault="00122D60" w:rsidP="00122D60">
      <w:pPr>
        <w:pStyle w:val="western"/>
        <w:ind w:firstLine="709"/>
        <w:jc w:val="both"/>
        <w:rPr>
          <w:color w:val="000000"/>
          <w:szCs w:val="20"/>
        </w:rPr>
      </w:pPr>
      <w:r w:rsidRPr="00122D60">
        <w:rPr>
          <w:color w:val="000000"/>
          <w:szCs w:val="26"/>
        </w:rPr>
        <w:lastRenderedPageBreak/>
        <w:t>d) “Yetkili İş-Mahkemesine başvurulması, alacakların takip ve tahsilini durdurmaz” hükmü, hukuki açıklıktan uzaktır. Dava, hiç bir zaman durdurucu etki doğurmaz. Amaç, davalarda koruyucu önlemin (ihtiyati tedbirin) alınmasını yasaklamak ise, bu mümkün değildir.</w:t>
      </w:r>
    </w:p>
    <w:p w:rsidR="00122D60" w:rsidRDefault="00122D60" w:rsidP="00122D60">
      <w:pPr>
        <w:pStyle w:val="western"/>
        <w:ind w:firstLine="709"/>
        <w:jc w:val="both"/>
        <w:rPr>
          <w:color w:val="000000"/>
          <w:szCs w:val="20"/>
        </w:rPr>
      </w:pPr>
      <w:r w:rsidRPr="00122D60">
        <w:rPr>
          <w:color w:val="000000"/>
          <w:szCs w:val="26"/>
        </w:rPr>
        <w:t>aa) İhtiyati tedbir, çeşitleri ve sayıları kestirilemez örnekler içinde, bir ihtiyaçtır. Borçlu hukukunu koruma aracıdır. Sözgelimi alacağın zaman aşımına uğramış olması, sahte veya fahiş hatalı iç-raporlara dayalı olması ve benzeri hallerde, mahkemenin ihtiyati tedbir kararını vermesi, mecburiyetidir. Edimin ifasının yargı kararı sonucuna göre ertelenmesi, somut olayın niteliğine göre, kaçınılmaz bir çaredir.</w:t>
      </w:r>
    </w:p>
    <w:p w:rsidR="00122D60" w:rsidRDefault="00122D60" w:rsidP="00122D60">
      <w:pPr>
        <w:pStyle w:val="western"/>
        <w:ind w:firstLine="709"/>
        <w:jc w:val="both"/>
        <w:rPr>
          <w:color w:val="000000"/>
          <w:szCs w:val="20"/>
        </w:rPr>
      </w:pPr>
      <w:r w:rsidRPr="00122D60">
        <w:rPr>
          <w:color w:val="000000"/>
          <w:szCs w:val="26"/>
        </w:rPr>
        <w:t>bb) Bu anlamıyla Yasa, Anayasa'nın 9, 36, 138. hükümlerine açıkça aykırıdır. Yasama organı, yargının işine karışamaz. Yargı, yasama organının mimariden uzak engelleriyle boğuşmak durumunda bırakılmamalıdır. İhtiyati tedbire rezerv koyan bir yasama, hukuktan ve yargıdan kaçışı simgeler. Ayrı güçler, hukukta işbirliği yoluyla demokratik devleti yaratırlar. Kurum alacağının genel alacakların üstünde ve hukukun dışında bir usulle korunmaya alınması, genel eşitlik ilkesine de aykırıdır (Any.Mad.10).</w:t>
      </w:r>
    </w:p>
    <w:p w:rsidR="00122D60" w:rsidRDefault="00122D60" w:rsidP="00122D60">
      <w:pPr>
        <w:pStyle w:val="western"/>
        <w:ind w:firstLine="709"/>
        <w:jc w:val="both"/>
        <w:rPr>
          <w:color w:val="000000"/>
          <w:szCs w:val="20"/>
        </w:rPr>
      </w:pPr>
      <w:r w:rsidRPr="00122D60">
        <w:rPr>
          <w:color w:val="000000"/>
          <w:szCs w:val="26"/>
        </w:rPr>
        <w:t>2- Yasa'nın 2 nci maddesi, Anayasa'nın 2, 9, 36, 13, 125 hükümlerine aykırıdır.</w:t>
      </w:r>
    </w:p>
    <w:p w:rsidR="00122D60" w:rsidRDefault="00122D60" w:rsidP="00122D60">
      <w:pPr>
        <w:pStyle w:val="western"/>
        <w:ind w:firstLine="709"/>
        <w:jc w:val="both"/>
        <w:rPr>
          <w:color w:val="000000"/>
          <w:szCs w:val="20"/>
        </w:rPr>
      </w:pPr>
      <w:r w:rsidRPr="00122D60">
        <w:rPr>
          <w:color w:val="000000"/>
          <w:szCs w:val="26"/>
        </w:rPr>
        <w:t>Bu dilekçemizin (II/1) bölümünde, birinci madde ile ilgili olarak dayandığımız aykırılıklar ve gerekçeleri, bu madde için de aynen geçerlidir.</w:t>
      </w:r>
    </w:p>
    <w:p w:rsidR="00122D60" w:rsidRDefault="00122D60" w:rsidP="00122D60">
      <w:pPr>
        <w:pStyle w:val="western"/>
        <w:ind w:firstLine="709"/>
        <w:jc w:val="both"/>
        <w:rPr>
          <w:color w:val="000000"/>
          <w:szCs w:val="20"/>
        </w:rPr>
      </w:pPr>
      <w:r w:rsidRPr="00122D60">
        <w:rPr>
          <w:color w:val="000000"/>
          <w:szCs w:val="26"/>
        </w:rPr>
        <w:t>III- TALEP-SONUÇ</w:t>
      </w:r>
    </w:p>
    <w:p w:rsidR="00122D60" w:rsidRDefault="00122D60" w:rsidP="00122D60">
      <w:pPr>
        <w:pStyle w:val="western"/>
        <w:ind w:firstLine="709"/>
        <w:jc w:val="both"/>
        <w:rPr>
          <w:color w:val="000000"/>
          <w:szCs w:val="20"/>
        </w:rPr>
      </w:pPr>
      <w:r w:rsidRPr="00122D60">
        <w:rPr>
          <w:color w:val="000000"/>
          <w:szCs w:val="26"/>
        </w:rPr>
        <w:t>Yasa'nın 1 ve 2 nci maddelerinin belirtilen ve Yüksek Mahkemece belirlenen nedenlerle iptaline,</w:t>
      </w:r>
    </w:p>
    <w:p w:rsidR="00122D60" w:rsidRPr="00122D60" w:rsidRDefault="00122D60" w:rsidP="00122D60">
      <w:pPr>
        <w:pStyle w:val="western"/>
        <w:ind w:firstLine="709"/>
        <w:jc w:val="both"/>
        <w:rPr>
          <w:color w:val="000000"/>
          <w:szCs w:val="20"/>
        </w:rPr>
      </w:pPr>
      <w:r w:rsidRPr="00122D60">
        <w:rPr>
          <w:color w:val="000000"/>
          <w:szCs w:val="26"/>
        </w:rPr>
        <w:t>karar verilmesi hususu arz ve talep olunur. 26.07.2001”</w:t>
      </w:r>
      <w:r w:rsidRPr="00122D60">
        <w:rPr>
          <w:color w:val="000000"/>
          <w:szCs w:val="26"/>
        </w:rPr>
        <w:t>"</w:t>
      </w:r>
    </w:p>
    <w:p w:rsidR="00CE1FB9" w:rsidRPr="00122D60" w:rsidRDefault="00CE1FB9" w:rsidP="00122D60">
      <w:pPr>
        <w:spacing w:before="100" w:beforeAutospacing="1" w:after="100" w:afterAutospacing="1" w:line="240" w:lineRule="auto"/>
        <w:ind w:firstLine="709"/>
        <w:jc w:val="both"/>
        <w:rPr>
          <w:rFonts w:ascii="Times New Roman" w:hAnsi="Times New Roman" w:cs="Times New Roman"/>
          <w:sz w:val="24"/>
        </w:rPr>
      </w:pPr>
    </w:p>
    <w:sectPr w:rsidR="00CE1FB9" w:rsidRPr="00122D6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E3E" w:rsidRDefault="007D0E3E" w:rsidP="00122D60">
      <w:pPr>
        <w:spacing w:after="0" w:line="240" w:lineRule="auto"/>
      </w:pPr>
      <w:r>
        <w:separator/>
      </w:r>
    </w:p>
  </w:endnote>
  <w:endnote w:type="continuationSeparator" w:id="0">
    <w:p w:rsidR="007D0E3E" w:rsidRDefault="007D0E3E" w:rsidP="0012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60" w:rsidRDefault="00122D60" w:rsidP="00862F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22D60" w:rsidRDefault="00122D60" w:rsidP="00122D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60" w:rsidRPr="00122D60" w:rsidRDefault="00122D60" w:rsidP="00862F1C">
    <w:pPr>
      <w:pStyle w:val="Altbilgi"/>
      <w:framePr w:wrap="around" w:vAnchor="text" w:hAnchor="margin" w:xAlign="right" w:y="1"/>
      <w:rPr>
        <w:rStyle w:val="SayfaNumaras"/>
        <w:rFonts w:ascii="Times New Roman" w:hAnsi="Times New Roman" w:cs="Times New Roman"/>
      </w:rPr>
    </w:pPr>
    <w:r w:rsidRPr="00122D60">
      <w:rPr>
        <w:rStyle w:val="SayfaNumaras"/>
        <w:rFonts w:ascii="Times New Roman" w:hAnsi="Times New Roman" w:cs="Times New Roman"/>
      </w:rPr>
      <w:fldChar w:fldCharType="begin"/>
    </w:r>
    <w:r w:rsidRPr="00122D60">
      <w:rPr>
        <w:rStyle w:val="SayfaNumaras"/>
        <w:rFonts w:ascii="Times New Roman" w:hAnsi="Times New Roman" w:cs="Times New Roman"/>
      </w:rPr>
      <w:instrText xml:space="preserve">PAGE  </w:instrText>
    </w:r>
    <w:r w:rsidRPr="00122D6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22D60">
      <w:rPr>
        <w:rStyle w:val="SayfaNumaras"/>
        <w:rFonts w:ascii="Times New Roman" w:hAnsi="Times New Roman" w:cs="Times New Roman"/>
      </w:rPr>
      <w:fldChar w:fldCharType="end"/>
    </w:r>
  </w:p>
  <w:p w:rsidR="00122D60" w:rsidRPr="00122D60" w:rsidRDefault="00122D60" w:rsidP="00122D6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E3E" w:rsidRDefault="007D0E3E" w:rsidP="00122D60">
      <w:pPr>
        <w:spacing w:after="0" w:line="240" w:lineRule="auto"/>
      </w:pPr>
      <w:r>
        <w:separator/>
      </w:r>
    </w:p>
  </w:footnote>
  <w:footnote w:type="continuationSeparator" w:id="0">
    <w:p w:rsidR="007D0E3E" w:rsidRDefault="007D0E3E" w:rsidP="00122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60" w:rsidRPr="0095061F" w:rsidRDefault="00122D60" w:rsidP="00122D60">
    <w:pPr>
      <w:spacing w:after="0" w:line="240" w:lineRule="auto"/>
      <w:jc w:val="both"/>
      <w:rPr>
        <w:rFonts w:ascii="Times New Roman" w:eastAsia="Times New Roman" w:hAnsi="Times New Roman" w:cs="Times New Roman"/>
        <w:b/>
        <w:color w:val="000000"/>
        <w:sz w:val="24"/>
        <w:szCs w:val="20"/>
        <w:lang w:eastAsia="tr-TR"/>
      </w:rPr>
    </w:pPr>
    <w:r w:rsidRPr="0095061F">
      <w:rPr>
        <w:rFonts w:ascii="Times New Roman" w:eastAsia="Times New Roman" w:hAnsi="Times New Roman" w:cs="Times New Roman"/>
        <w:b/>
        <w:bCs/>
        <w:color w:val="000000"/>
        <w:sz w:val="24"/>
        <w:szCs w:val="26"/>
        <w:lang w:eastAsia="tr-TR"/>
      </w:rPr>
      <w:t>Esas Sayısı : 2001/378</w:t>
    </w:r>
  </w:p>
  <w:p w:rsidR="00122D60" w:rsidRPr="0095061F" w:rsidRDefault="00122D60" w:rsidP="00122D60">
    <w:pPr>
      <w:spacing w:after="0" w:line="240" w:lineRule="auto"/>
      <w:jc w:val="both"/>
      <w:rPr>
        <w:rFonts w:ascii="Times New Roman" w:eastAsia="Times New Roman" w:hAnsi="Times New Roman" w:cs="Times New Roman"/>
        <w:b/>
        <w:color w:val="000000"/>
        <w:sz w:val="24"/>
        <w:szCs w:val="20"/>
        <w:lang w:eastAsia="tr-TR"/>
      </w:rPr>
    </w:pPr>
    <w:r w:rsidRPr="0095061F">
      <w:rPr>
        <w:rFonts w:ascii="Times New Roman" w:eastAsia="Times New Roman" w:hAnsi="Times New Roman" w:cs="Times New Roman"/>
        <w:b/>
        <w:bCs/>
        <w:color w:val="000000"/>
        <w:sz w:val="24"/>
        <w:szCs w:val="26"/>
        <w:lang w:eastAsia="tr-TR"/>
      </w:rPr>
      <w:t>Karar Sayısı : 2004/13</w:t>
    </w:r>
  </w:p>
  <w:p w:rsidR="00122D60" w:rsidRPr="00122D60" w:rsidRDefault="00122D60" w:rsidP="00122D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D60"/>
    <w:rsid w:val="00122D60"/>
    <w:rsid w:val="007D0E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19BE9-8E8F-4236-82A0-4E535DE9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22D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22D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2D60"/>
  </w:style>
  <w:style w:type="paragraph" w:styleId="Altbilgi">
    <w:name w:val="footer"/>
    <w:basedOn w:val="Normal"/>
    <w:link w:val="AltbilgiChar"/>
    <w:uiPriority w:val="99"/>
    <w:unhideWhenUsed/>
    <w:rsid w:val="00122D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22D60"/>
  </w:style>
  <w:style w:type="character" w:styleId="SayfaNumaras">
    <w:name w:val="page number"/>
    <w:basedOn w:val="VarsaylanParagrafYazTipi"/>
    <w:uiPriority w:val="99"/>
    <w:semiHidden/>
    <w:unhideWhenUsed/>
    <w:rsid w:val="0012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2019-01-16T11:04:00Z</dcterms:created>
  <dcterms:modified xsi:type="dcterms:W3CDTF">2019-01-16T11:05:00Z</dcterms:modified>
</cp:coreProperties>
</file>