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92" w:rsidRPr="00DE6592" w:rsidRDefault="00DE6592" w:rsidP="00DE6592">
      <w:pPr>
        <w:pStyle w:val="NormalWeb"/>
        <w:ind w:firstLine="709"/>
        <w:jc w:val="both"/>
        <w:rPr>
          <w:b/>
          <w:bCs/>
          <w:color w:val="000000"/>
          <w:szCs w:val="26"/>
        </w:rPr>
      </w:pPr>
      <w:r w:rsidRPr="00DE6592">
        <w:rPr>
          <w:b/>
          <w:bCs/>
          <w:color w:val="000000"/>
          <w:szCs w:val="26"/>
        </w:rPr>
        <w:t>"...</w:t>
      </w:r>
    </w:p>
    <w:p w:rsidR="00DE6592" w:rsidRPr="00DE6592" w:rsidRDefault="00DE6592" w:rsidP="00DE6592">
      <w:pPr>
        <w:pStyle w:val="NormalWeb"/>
        <w:ind w:firstLine="709"/>
        <w:jc w:val="both"/>
        <w:rPr>
          <w:color w:val="000000"/>
          <w:szCs w:val="27"/>
        </w:rPr>
      </w:pPr>
      <w:r w:rsidRPr="00DE6592">
        <w:rPr>
          <w:b/>
          <w:bCs/>
          <w:color w:val="000000"/>
          <w:szCs w:val="26"/>
        </w:rPr>
        <w:t>II-</w:t>
      </w:r>
      <w:r>
        <w:rPr>
          <w:b/>
          <w:bCs/>
          <w:color w:val="000000"/>
          <w:szCs w:val="26"/>
        </w:rPr>
        <w:t xml:space="preserve"> </w:t>
      </w:r>
      <w:r w:rsidRPr="00DE6592">
        <w:rPr>
          <w:b/>
          <w:bCs/>
          <w:color w:val="000000"/>
          <w:szCs w:val="26"/>
        </w:rPr>
        <w:t>İTİRAZIN GEREKÇESİ</w:t>
      </w:r>
      <w:bookmarkStart w:id="0" w:name="_GoBack"/>
      <w:bookmarkEnd w:id="0"/>
    </w:p>
    <w:p w:rsidR="00DE6592" w:rsidRPr="00DE6592" w:rsidRDefault="00DE6592" w:rsidP="00DE6592">
      <w:pPr>
        <w:pStyle w:val="western"/>
        <w:ind w:firstLine="709"/>
        <w:jc w:val="both"/>
        <w:rPr>
          <w:color w:val="000000"/>
          <w:szCs w:val="27"/>
        </w:rPr>
      </w:pPr>
      <w:r w:rsidRPr="00DE6592">
        <w:rPr>
          <w:color w:val="000000"/>
          <w:szCs w:val="27"/>
        </w:rPr>
        <w:t> </w:t>
      </w:r>
    </w:p>
    <w:p w:rsidR="00DE6592" w:rsidRPr="00DE6592" w:rsidRDefault="00DE6592" w:rsidP="00DE6592">
      <w:pPr>
        <w:pStyle w:val="western"/>
        <w:ind w:firstLine="709"/>
        <w:jc w:val="both"/>
        <w:rPr>
          <w:color w:val="000000"/>
          <w:szCs w:val="27"/>
        </w:rPr>
      </w:pPr>
      <w:r w:rsidRPr="00DE6592">
        <w:rPr>
          <w:color w:val="000000"/>
          <w:szCs w:val="26"/>
        </w:rPr>
        <w:t xml:space="preserve">Başvuru kararının gerekçe bölümü </w:t>
      </w:r>
      <w:proofErr w:type="gramStart"/>
      <w:r w:rsidRPr="00DE6592">
        <w:rPr>
          <w:color w:val="000000"/>
          <w:szCs w:val="26"/>
        </w:rPr>
        <w:t>şöyledir :</w:t>
      </w:r>
      <w:proofErr w:type="gramEnd"/>
    </w:p>
    <w:p w:rsidR="00DE6592" w:rsidRPr="00DE6592" w:rsidRDefault="00DE6592" w:rsidP="00DE6592">
      <w:pPr>
        <w:pStyle w:val="western"/>
        <w:ind w:firstLine="709"/>
        <w:jc w:val="both"/>
        <w:rPr>
          <w:color w:val="000000"/>
          <w:szCs w:val="27"/>
        </w:rPr>
      </w:pPr>
      <w:r w:rsidRPr="00DE6592">
        <w:rPr>
          <w:color w:val="000000"/>
          <w:szCs w:val="27"/>
        </w:rPr>
        <w:t> </w:t>
      </w:r>
    </w:p>
    <w:p w:rsidR="00DE6592" w:rsidRPr="00DE6592" w:rsidRDefault="00DE6592" w:rsidP="00DE6592">
      <w:pPr>
        <w:pStyle w:val="western"/>
        <w:ind w:firstLine="709"/>
        <w:jc w:val="both"/>
        <w:rPr>
          <w:color w:val="000000"/>
          <w:szCs w:val="27"/>
        </w:rPr>
      </w:pPr>
      <w:r w:rsidRPr="00DE6592">
        <w:rPr>
          <w:color w:val="000000"/>
          <w:szCs w:val="26"/>
        </w:rPr>
        <w:t xml:space="preserve">“... Bilindiği gibi Anayasa'nın 10/1 madde ve fıkrası gereği herkes (bütün özel ve tüzel kişiler) hiçbir ayırım gözetilmeksizin kanun önünde eşittir. Hiçbir kimseye imtiyaz tanınamaz. </w:t>
      </w:r>
      <w:proofErr w:type="gramStart"/>
      <w:r w:rsidRPr="00DE6592">
        <w:rPr>
          <w:color w:val="000000"/>
          <w:szCs w:val="26"/>
        </w:rPr>
        <w:t>Oysa ki</w:t>
      </w:r>
      <w:proofErr w:type="gramEnd"/>
      <w:r w:rsidRPr="00DE6592">
        <w:rPr>
          <w:color w:val="000000"/>
          <w:szCs w:val="26"/>
        </w:rPr>
        <w:t xml:space="preserve">; yukarıda belirtilen 2494 sayılı Kanunla değişik 1086 sayılı HUMK 195/2 ve 432/1 inci fıkranın ikinci cümlesi; belirtilen eşitlik ilkesine aykırıdır ve 4353 sayılı Kanuna tabi kamu kuruluşları lehine imtiyaz teşkil etmektedir. Üstelik kamu kuruluşlarından bazılarına imtiyaz tanınmış; diğerleri, örneğin DSİ Genel Müdürlüğü, Karayolları Genel Müdürlüğü vs. kuruluşlar 10 günlük genel kurala </w:t>
      </w:r>
      <w:proofErr w:type="gramStart"/>
      <w:r w:rsidRPr="00DE6592">
        <w:rPr>
          <w:color w:val="000000"/>
          <w:szCs w:val="26"/>
        </w:rPr>
        <w:t>dahil</w:t>
      </w:r>
      <w:proofErr w:type="gramEnd"/>
      <w:r w:rsidRPr="00DE6592">
        <w:rPr>
          <w:color w:val="000000"/>
          <w:szCs w:val="26"/>
        </w:rPr>
        <w:t xml:space="preserve"> edilmişlerdir.</w:t>
      </w:r>
    </w:p>
    <w:p w:rsidR="00DE6592" w:rsidRPr="00DE6592" w:rsidRDefault="00DE6592" w:rsidP="00DE6592">
      <w:pPr>
        <w:pStyle w:val="western"/>
        <w:ind w:firstLine="709"/>
        <w:jc w:val="both"/>
        <w:rPr>
          <w:color w:val="000000"/>
          <w:szCs w:val="27"/>
        </w:rPr>
      </w:pPr>
      <w:r w:rsidRPr="00DE6592">
        <w:rPr>
          <w:color w:val="000000"/>
          <w:szCs w:val="27"/>
        </w:rPr>
        <w:t> </w:t>
      </w:r>
    </w:p>
    <w:p w:rsidR="00DE6592" w:rsidRPr="00DE6592" w:rsidRDefault="00DE6592" w:rsidP="00DE6592">
      <w:pPr>
        <w:pStyle w:val="western"/>
        <w:ind w:firstLine="709"/>
        <w:jc w:val="both"/>
        <w:rPr>
          <w:color w:val="000000"/>
          <w:szCs w:val="27"/>
        </w:rPr>
      </w:pPr>
      <w:proofErr w:type="gramStart"/>
      <w:r w:rsidRPr="00DE6592">
        <w:rPr>
          <w:color w:val="000000"/>
          <w:szCs w:val="26"/>
        </w:rPr>
        <w:t xml:space="preserve">İtiraza konu 195/2 </w:t>
      </w:r>
      <w:proofErr w:type="spellStart"/>
      <w:r w:rsidRPr="00DE6592">
        <w:rPr>
          <w:color w:val="000000"/>
          <w:szCs w:val="26"/>
        </w:rPr>
        <w:t>nin</w:t>
      </w:r>
      <w:proofErr w:type="spellEnd"/>
      <w:r w:rsidRPr="00DE6592">
        <w:rPr>
          <w:color w:val="000000"/>
          <w:szCs w:val="26"/>
        </w:rPr>
        <w:t xml:space="preserve"> değişikliğine ilişkin 2494 sayılı Kanunun ilgili maddesi hakkındaki Adalet Komisyonu Raporunda: ‘On gün olan esas hakkındaki cevap süresinin, Hazine ile kamu idare ve kuruluşları hakkında otuz güne çıkarıldığı görülmüş, on günlük cevap süresi ilkesine getirilen istisnanın genişliği sakıncalı bulunmuş, ancak Hazinenin taraf olduğu davalarda on günlük cevap süresinin kısalığı ve bu durumun yarattığı güçlük göz önüne alınarak, istisna hükmü yalnızca 8.1.1943 tarih ve 4353 sayılı Kanuna tâbi kamu kuruluşları hakkında tanınmış ve madde bu yönde düzenlenmiştir', denilmektedir. </w:t>
      </w:r>
      <w:proofErr w:type="gramEnd"/>
      <w:r w:rsidRPr="00DE6592">
        <w:rPr>
          <w:color w:val="000000"/>
          <w:szCs w:val="26"/>
        </w:rPr>
        <w:t xml:space="preserve">Bu da Mahkememizin itiraz gerekçesini doğrulamaktadır. Zira cevap süresinin kısalığı ve bunun </w:t>
      </w:r>
      <w:proofErr w:type="gramStart"/>
      <w:r w:rsidRPr="00DE6592">
        <w:rPr>
          <w:color w:val="000000"/>
          <w:szCs w:val="26"/>
        </w:rPr>
        <w:t>hasıl</w:t>
      </w:r>
      <w:proofErr w:type="gramEnd"/>
      <w:r w:rsidRPr="00DE6592">
        <w:rPr>
          <w:color w:val="000000"/>
          <w:szCs w:val="26"/>
        </w:rPr>
        <w:t xml:space="preserve"> ettiği sonuç Hazine lehine imtiyaz için gerekçe olamaz.</w:t>
      </w:r>
    </w:p>
    <w:p w:rsidR="00DE6592" w:rsidRPr="00DE6592" w:rsidRDefault="00DE6592" w:rsidP="00DE6592">
      <w:pPr>
        <w:pStyle w:val="western"/>
        <w:ind w:firstLine="709"/>
        <w:jc w:val="both"/>
        <w:rPr>
          <w:color w:val="000000"/>
          <w:szCs w:val="27"/>
        </w:rPr>
      </w:pPr>
      <w:r w:rsidRPr="00DE6592">
        <w:rPr>
          <w:color w:val="000000"/>
          <w:szCs w:val="27"/>
        </w:rPr>
        <w:t> </w:t>
      </w:r>
    </w:p>
    <w:p w:rsidR="00DE6592" w:rsidRPr="00DE6592" w:rsidRDefault="00DE6592" w:rsidP="00DE6592">
      <w:pPr>
        <w:pStyle w:val="western"/>
        <w:ind w:firstLine="709"/>
        <w:jc w:val="both"/>
        <w:rPr>
          <w:color w:val="000000"/>
          <w:szCs w:val="27"/>
        </w:rPr>
      </w:pPr>
      <w:r w:rsidRPr="00DE6592">
        <w:rPr>
          <w:color w:val="000000"/>
          <w:szCs w:val="26"/>
        </w:rPr>
        <w:t xml:space="preserve">2494 sayılı Kanunla değişik 18.6.1927 tarih ve 1086 sayılı Hukuk Usulü Muhakemeleri Kanunu'nun 195 inci madde, ikinci fıkrasının ve aynı Kanunla değişik 432 </w:t>
      </w:r>
      <w:proofErr w:type="spellStart"/>
      <w:r w:rsidRPr="00DE6592">
        <w:rPr>
          <w:color w:val="000000"/>
          <w:szCs w:val="26"/>
        </w:rPr>
        <w:t>nci</w:t>
      </w:r>
      <w:proofErr w:type="spellEnd"/>
      <w:r w:rsidRPr="00DE6592">
        <w:rPr>
          <w:color w:val="000000"/>
          <w:szCs w:val="26"/>
        </w:rPr>
        <w:t xml:space="preserve"> madde, birinci fıkra, ikinci cümlesinin Anayasa'ya aykırı olduğundan, iptaline karar verilmesi talep olunur...”</w:t>
      </w:r>
      <w:r w:rsidRPr="00DE6592">
        <w:rPr>
          <w:color w:val="000000"/>
          <w:szCs w:val="26"/>
        </w:rPr>
        <w:t>"</w:t>
      </w:r>
    </w:p>
    <w:p w:rsidR="00CE1FB9" w:rsidRPr="00DE6592" w:rsidRDefault="00CE1FB9" w:rsidP="00DE6592">
      <w:pPr>
        <w:spacing w:before="100" w:beforeAutospacing="1" w:after="100" w:afterAutospacing="1" w:line="240" w:lineRule="auto"/>
        <w:ind w:firstLine="709"/>
        <w:jc w:val="both"/>
        <w:rPr>
          <w:rFonts w:ascii="Times New Roman" w:hAnsi="Times New Roman" w:cs="Times New Roman"/>
          <w:sz w:val="24"/>
        </w:rPr>
      </w:pPr>
    </w:p>
    <w:sectPr w:rsidR="00CE1FB9" w:rsidRPr="00DE6592">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6F" w:rsidRDefault="0084426F" w:rsidP="00DE6592">
      <w:pPr>
        <w:spacing w:after="0" w:line="240" w:lineRule="auto"/>
      </w:pPr>
      <w:r>
        <w:separator/>
      </w:r>
    </w:p>
  </w:endnote>
  <w:endnote w:type="continuationSeparator" w:id="0">
    <w:p w:rsidR="0084426F" w:rsidRDefault="0084426F" w:rsidP="00DE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92" w:rsidRDefault="00DE6592" w:rsidP="006E62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6592" w:rsidRDefault="00DE6592" w:rsidP="00DE65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92" w:rsidRPr="00DE6592" w:rsidRDefault="00DE6592" w:rsidP="006E6253">
    <w:pPr>
      <w:pStyle w:val="Altbilgi"/>
      <w:framePr w:wrap="around" w:vAnchor="text" w:hAnchor="margin" w:xAlign="right" w:y="1"/>
      <w:rPr>
        <w:rStyle w:val="SayfaNumaras"/>
        <w:rFonts w:ascii="Times New Roman" w:hAnsi="Times New Roman" w:cs="Times New Roman"/>
      </w:rPr>
    </w:pPr>
    <w:r w:rsidRPr="00DE6592">
      <w:rPr>
        <w:rStyle w:val="SayfaNumaras"/>
        <w:rFonts w:ascii="Times New Roman" w:hAnsi="Times New Roman" w:cs="Times New Roman"/>
      </w:rPr>
      <w:fldChar w:fldCharType="begin"/>
    </w:r>
    <w:r w:rsidRPr="00DE6592">
      <w:rPr>
        <w:rStyle w:val="SayfaNumaras"/>
        <w:rFonts w:ascii="Times New Roman" w:hAnsi="Times New Roman" w:cs="Times New Roman"/>
      </w:rPr>
      <w:instrText xml:space="preserve">PAGE  </w:instrText>
    </w:r>
    <w:r w:rsidRPr="00DE659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E6592">
      <w:rPr>
        <w:rStyle w:val="SayfaNumaras"/>
        <w:rFonts w:ascii="Times New Roman" w:hAnsi="Times New Roman" w:cs="Times New Roman"/>
      </w:rPr>
      <w:fldChar w:fldCharType="end"/>
    </w:r>
  </w:p>
  <w:p w:rsidR="00DE6592" w:rsidRPr="00DE6592" w:rsidRDefault="00DE6592" w:rsidP="00DE65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6F" w:rsidRDefault="0084426F" w:rsidP="00DE6592">
      <w:pPr>
        <w:spacing w:after="0" w:line="240" w:lineRule="auto"/>
      </w:pPr>
      <w:r>
        <w:separator/>
      </w:r>
    </w:p>
  </w:footnote>
  <w:footnote w:type="continuationSeparator" w:id="0">
    <w:p w:rsidR="0084426F" w:rsidRDefault="0084426F" w:rsidP="00DE6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92" w:rsidRPr="00DF74E0" w:rsidRDefault="00DE6592" w:rsidP="00DE6592">
    <w:pPr>
      <w:spacing w:after="0" w:line="240" w:lineRule="auto"/>
      <w:jc w:val="both"/>
      <w:rPr>
        <w:rFonts w:ascii="Times New Roman" w:eastAsia="Times New Roman" w:hAnsi="Times New Roman" w:cs="Times New Roman"/>
        <w:b/>
        <w:color w:val="000000"/>
        <w:sz w:val="24"/>
        <w:szCs w:val="27"/>
        <w:lang w:eastAsia="tr-TR"/>
      </w:rPr>
    </w:pPr>
    <w:r w:rsidRPr="00DF74E0">
      <w:rPr>
        <w:rFonts w:ascii="Times New Roman" w:eastAsia="Times New Roman" w:hAnsi="Times New Roman" w:cs="Times New Roman"/>
        <w:b/>
        <w:bCs/>
        <w:color w:val="000000"/>
        <w:sz w:val="24"/>
        <w:szCs w:val="26"/>
        <w:lang w:eastAsia="tr-TR"/>
      </w:rPr>
      <w:t xml:space="preserve">Esas </w:t>
    </w:r>
    <w:proofErr w:type="gramStart"/>
    <w:r w:rsidRPr="00DF74E0">
      <w:rPr>
        <w:rFonts w:ascii="Times New Roman" w:eastAsia="Times New Roman" w:hAnsi="Times New Roman" w:cs="Times New Roman"/>
        <w:b/>
        <w:bCs/>
        <w:color w:val="000000"/>
        <w:sz w:val="24"/>
        <w:szCs w:val="26"/>
        <w:lang w:eastAsia="tr-TR"/>
      </w:rPr>
      <w:t>Sayısı : 2001</w:t>
    </w:r>
    <w:proofErr w:type="gramEnd"/>
    <w:r w:rsidRPr="00DF74E0">
      <w:rPr>
        <w:rFonts w:ascii="Times New Roman" w:eastAsia="Times New Roman" w:hAnsi="Times New Roman" w:cs="Times New Roman"/>
        <w:b/>
        <w:bCs/>
        <w:color w:val="000000"/>
        <w:sz w:val="24"/>
        <w:szCs w:val="26"/>
        <w:lang w:eastAsia="tr-TR"/>
      </w:rPr>
      <w:t>/216</w:t>
    </w:r>
  </w:p>
  <w:p w:rsidR="00DE6592" w:rsidRPr="00DF74E0" w:rsidRDefault="00DE6592" w:rsidP="00DE6592">
    <w:pPr>
      <w:spacing w:after="0" w:line="240" w:lineRule="auto"/>
      <w:jc w:val="both"/>
      <w:rPr>
        <w:rFonts w:ascii="Times New Roman" w:eastAsia="Times New Roman" w:hAnsi="Times New Roman" w:cs="Times New Roman"/>
        <w:b/>
        <w:color w:val="000000"/>
        <w:sz w:val="24"/>
        <w:szCs w:val="27"/>
        <w:lang w:eastAsia="tr-TR"/>
      </w:rPr>
    </w:pPr>
    <w:r w:rsidRPr="00DF74E0">
      <w:rPr>
        <w:rFonts w:ascii="Times New Roman" w:eastAsia="Times New Roman" w:hAnsi="Times New Roman" w:cs="Times New Roman"/>
        <w:b/>
        <w:bCs/>
        <w:color w:val="000000"/>
        <w:sz w:val="24"/>
        <w:szCs w:val="26"/>
        <w:lang w:eastAsia="tr-TR"/>
      </w:rPr>
      <w:t xml:space="preserve">Karar </w:t>
    </w:r>
    <w:proofErr w:type="gramStart"/>
    <w:r w:rsidRPr="00DF74E0">
      <w:rPr>
        <w:rFonts w:ascii="Times New Roman" w:eastAsia="Times New Roman" w:hAnsi="Times New Roman" w:cs="Times New Roman"/>
        <w:b/>
        <w:bCs/>
        <w:color w:val="000000"/>
        <w:sz w:val="24"/>
        <w:szCs w:val="26"/>
        <w:lang w:eastAsia="tr-TR"/>
      </w:rPr>
      <w:t>Sayısı : 2004</w:t>
    </w:r>
    <w:proofErr w:type="gramEnd"/>
    <w:r w:rsidRPr="00DF74E0">
      <w:rPr>
        <w:rFonts w:ascii="Times New Roman" w:eastAsia="Times New Roman" w:hAnsi="Times New Roman" w:cs="Times New Roman"/>
        <w:b/>
        <w:bCs/>
        <w:color w:val="000000"/>
        <w:sz w:val="24"/>
        <w:szCs w:val="26"/>
        <w:lang w:eastAsia="tr-TR"/>
      </w:rPr>
      <w:t>/120</w:t>
    </w:r>
  </w:p>
  <w:p w:rsidR="00DE6592" w:rsidRPr="00DE6592" w:rsidRDefault="00DE6592" w:rsidP="00DE65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50BE1"/>
    <w:multiLevelType w:val="multilevel"/>
    <w:tmpl w:val="350C6E72"/>
    <w:lvl w:ilvl="0">
      <w:start w:val="2"/>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2DF06FD"/>
    <w:multiLevelType w:val="hybridMultilevel"/>
    <w:tmpl w:val="58D8E7E2"/>
    <w:lvl w:ilvl="0" w:tplc="5432623E">
      <w:start w:val="2"/>
      <w:numFmt w:val="upperRoman"/>
      <w:lvlText w:val="%1-"/>
      <w:lvlJc w:val="left"/>
      <w:pPr>
        <w:ind w:left="1080" w:hanging="720"/>
      </w:pPr>
      <w:rPr>
        <w:rFonts w:hint="default"/>
        <w:b/>
        <w:sz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92"/>
    <w:rsid w:val="0084426F"/>
    <w:rsid w:val="00CE1FB9"/>
    <w:rsid w:val="00DE6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AE137-3A3E-47D8-9EAA-E0643BBD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E6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E65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6592"/>
  </w:style>
  <w:style w:type="paragraph" w:styleId="Altbilgi">
    <w:name w:val="footer"/>
    <w:basedOn w:val="Normal"/>
    <w:link w:val="AltbilgiChar"/>
    <w:uiPriority w:val="99"/>
    <w:unhideWhenUsed/>
    <w:rsid w:val="00DE65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6592"/>
  </w:style>
  <w:style w:type="character" w:styleId="SayfaNumaras">
    <w:name w:val="page number"/>
    <w:basedOn w:val="VarsaylanParagrafYazTipi"/>
    <w:uiPriority w:val="99"/>
    <w:semiHidden/>
    <w:unhideWhenUsed/>
    <w:rsid w:val="00DE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22899">
      <w:bodyDiv w:val="1"/>
      <w:marLeft w:val="0"/>
      <w:marRight w:val="0"/>
      <w:marTop w:val="0"/>
      <w:marBottom w:val="0"/>
      <w:divBdr>
        <w:top w:val="none" w:sz="0" w:space="0" w:color="auto"/>
        <w:left w:val="none" w:sz="0" w:space="0" w:color="auto"/>
        <w:bottom w:val="none" w:sz="0" w:space="0" w:color="auto"/>
        <w:right w:val="none" w:sz="0" w:space="0" w:color="auto"/>
      </w:divBdr>
    </w:div>
    <w:div w:id="8297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2019-01-16T08:33:00Z</dcterms:created>
  <dcterms:modified xsi:type="dcterms:W3CDTF">2019-01-16T08:35:00Z</dcterms:modified>
</cp:coreProperties>
</file>