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6A9" w:rsidRPr="004526A9" w:rsidRDefault="004526A9" w:rsidP="004526A9">
      <w:pPr>
        <w:pStyle w:val="NormalWeb"/>
        <w:ind w:firstLine="709"/>
        <w:jc w:val="both"/>
        <w:rPr>
          <w:b/>
          <w:bCs/>
          <w:color w:val="000000"/>
          <w:szCs w:val="27"/>
        </w:rPr>
      </w:pPr>
      <w:r w:rsidRPr="004526A9">
        <w:rPr>
          <w:b/>
          <w:bCs/>
          <w:color w:val="000000"/>
          <w:szCs w:val="27"/>
        </w:rPr>
        <w:t>"...</w:t>
      </w:r>
    </w:p>
    <w:p w:rsidR="004526A9" w:rsidRPr="004526A9" w:rsidRDefault="004526A9" w:rsidP="004526A9">
      <w:pPr>
        <w:pStyle w:val="NormalWeb"/>
        <w:ind w:firstLine="709"/>
        <w:jc w:val="both"/>
        <w:rPr>
          <w:color w:val="000000"/>
          <w:szCs w:val="27"/>
        </w:rPr>
      </w:pPr>
      <w:r w:rsidRPr="004526A9">
        <w:rPr>
          <w:b/>
          <w:bCs/>
          <w:color w:val="000000"/>
          <w:szCs w:val="27"/>
        </w:rPr>
        <w:t>II- İTİRAZIN GEREKÇESİ</w:t>
      </w:r>
      <w:bookmarkStart w:id="0" w:name="_GoBack"/>
      <w:bookmarkEnd w:id="0"/>
    </w:p>
    <w:p w:rsidR="004526A9" w:rsidRPr="004526A9" w:rsidRDefault="004526A9" w:rsidP="004526A9">
      <w:pPr>
        <w:pStyle w:val="NormalWeb"/>
        <w:ind w:firstLine="709"/>
        <w:jc w:val="both"/>
        <w:rPr>
          <w:color w:val="000000"/>
          <w:szCs w:val="27"/>
        </w:rPr>
      </w:pPr>
      <w:r w:rsidRPr="004526A9">
        <w:rPr>
          <w:color w:val="000000"/>
          <w:szCs w:val="27"/>
        </w:rPr>
        <w:t>Başvuru kararının gerekçe bölümü şöyledir:</w:t>
      </w:r>
    </w:p>
    <w:p w:rsidR="004526A9" w:rsidRPr="004526A9" w:rsidRDefault="004526A9" w:rsidP="004526A9">
      <w:pPr>
        <w:pStyle w:val="NormalWeb"/>
        <w:ind w:firstLine="709"/>
        <w:jc w:val="both"/>
        <w:rPr>
          <w:color w:val="000000"/>
          <w:szCs w:val="27"/>
        </w:rPr>
      </w:pPr>
      <w:r w:rsidRPr="004526A9">
        <w:rPr>
          <w:color w:val="000000"/>
          <w:szCs w:val="27"/>
        </w:rPr>
        <w:t>"Olayda, uyuşmazlığın çözümünde uygulanacak 2002 Mali Yılı Bütçe Kanunu'nun 41/c maddesinin, davacının bu yöndeki iddiaları da dikkate alınarak Anayasa'ya uygunluğunun incelenmesi gerekli görülmüştür.</w:t>
      </w:r>
    </w:p>
    <w:p w:rsidR="004526A9" w:rsidRPr="004526A9" w:rsidRDefault="004526A9" w:rsidP="004526A9">
      <w:pPr>
        <w:pStyle w:val="NormalWeb"/>
        <w:ind w:firstLine="709"/>
        <w:jc w:val="both"/>
        <w:rPr>
          <w:color w:val="000000"/>
          <w:szCs w:val="27"/>
        </w:rPr>
      </w:pPr>
      <w:proofErr w:type="gramStart"/>
      <w:r w:rsidRPr="004526A9">
        <w:rPr>
          <w:color w:val="000000"/>
          <w:szCs w:val="27"/>
        </w:rPr>
        <w:t>Anayasanın 87. maddesinde, Türkiye Büyük Millet Meclisinin görev ve yetkileri arasında; kanun koymak, değiştirmek ve kaldırmak ile bütçe ve kesin hesap kanun tasarılarını görüşmek ve kabul etmek ayrı ayrı sayılmış; 88. maddede, yasa tasarısı ve tekliflerinin Türkiye Büyük Millet Meclisinde görüşülme usul ve esaslarının iç tüzükle düzenleneceği belirtilmişken; bütçenin görüşülme usul ve esasları Anayasa'nın 162. maddesinde hüküm altına alınmış; ayrıca 89. maddede Cumhurbaşkanına Türkiye Büyük Millet Meclisince kabul edilen diğer yasaların aksine bütçe yasalarını bir daha görüşülmek üzere meclise geri gönderme yetkisi tanınmamıştır.</w:t>
      </w:r>
      <w:proofErr w:type="gramEnd"/>
    </w:p>
    <w:p w:rsidR="004526A9" w:rsidRPr="004526A9" w:rsidRDefault="004526A9" w:rsidP="004526A9">
      <w:pPr>
        <w:pStyle w:val="NormalWeb"/>
        <w:ind w:firstLine="709"/>
        <w:jc w:val="both"/>
        <w:rPr>
          <w:color w:val="000000"/>
          <w:szCs w:val="27"/>
        </w:rPr>
      </w:pPr>
      <w:proofErr w:type="gramStart"/>
      <w:r w:rsidRPr="004526A9">
        <w:rPr>
          <w:color w:val="000000"/>
          <w:szCs w:val="27"/>
        </w:rPr>
        <w:t>Genel hatlarıyla aktarıldığı üzere Anayasamızda bütçe yasaları ve diğer yasalar birbirlerinden tamamen ayrı yasama yöntemleri olarak düzenlenmiş olup; bu düzenleme karşısında; yasa konusu olacak hükümlerin bütçe yasasında yer almasına veya bir yasa hükmünün bütçe yasasıyla değiştirilmesi veya kaldırılmasına veya bütçe yasasında bulunması gerekli bir hükme öteki yasalarda yer verilmesine olanak bulunmamaktadır.</w:t>
      </w:r>
      <w:proofErr w:type="gramEnd"/>
    </w:p>
    <w:p w:rsidR="004526A9" w:rsidRPr="004526A9" w:rsidRDefault="004526A9" w:rsidP="004526A9">
      <w:pPr>
        <w:pStyle w:val="NormalWeb"/>
        <w:ind w:firstLine="709"/>
        <w:jc w:val="both"/>
        <w:rPr>
          <w:color w:val="000000"/>
          <w:szCs w:val="27"/>
        </w:rPr>
      </w:pPr>
      <w:r w:rsidRPr="004526A9">
        <w:rPr>
          <w:color w:val="000000"/>
          <w:szCs w:val="27"/>
        </w:rPr>
        <w:t>Diğer taraftan, Anayasanın 161. maddesinin son fıkrasında "Bütçe Kanununa, bütçe ile ilgili hükümler dışında hiçbir hüküm konulamaz" kuralı yer almıştır.</w:t>
      </w:r>
    </w:p>
    <w:p w:rsidR="004526A9" w:rsidRPr="004526A9" w:rsidRDefault="004526A9" w:rsidP="004526A9">
      <w:pPr>
        <w:pStyle w:val="NormalWeb"/>
        <w:ind w:firstLine="709"/>
        <w:jc w:val="both"/>
        <w:rPr>
          <w:color w:val="000000"/>
          <w:szCs w:val="27"/>
        </w:rPr>
      </w:pPr>
      <w:r w:rsidRPr="004526A9">
        <w:rPr>
          <w:color w:val="000000"/>
          <w:szCs w:val="27"/>
        </w:rPr>
        <w:t>"Bütçe ile ilgili hükümler" deyiminin; mali nitelikteki hükümler değil, bütçenin uygulanmasıyla ilgili, uygulamayı kolaylaştırıcı veya yasa konusu olabilecek yeni bir kuralı kapsamamak koşuluyla açıklayıcı hükümler olarak anlaşılması zorunludur. Bir yasal kuralın bütçeden harcamayı gerektirir veya gelir getirici nitelikte bulunması onun bütçeyle ilgili sayılmasına neden olmayacaktır. Nitekim Anayasanın 161. maddesindeki anılan kuralla da; bütçe yasalarını kendi yapısına yabancı hükümlerden ayıklamak, gerçek anlamda bütçe kavramı dışında kalan konulara bütçe yasalarında yer verilmemesini sağlamak amaçlanmıştır.</w:t>
      </w:r>
    </w:p>
    <w:p w:rsidR="004526A9" w:rsidRPr="004526A9" w:rsidRDefault="004526A9" w:rsidP="004526A9">
      <w:pPr>
        <w:pStyle w:val="NormalWeb"/>
        <w:ind w:firstLine="709"/>
        <w:jc w:val="both"/>
        <w:rPr>
          <w:color w:val="000000"/>
          <w:szCs w:val="27"/>
        </w:rPr>
      </w:pPr>
      <w:r w:rsidRPr="004526A9">
        <w:rPr>
          <w:color w:val="000000"/>
          <w:szCs w:val="27"/>
        </w:rPr>
        <w:t>Buna göre ayrı bir yasayla düzenlenmesi gereken bir konunun Bütçe Kanunu ile düzenlenmesi Anayasa'ya aykırılık oluşturmaktadır.</w:t>
      </w:r>
    </w:p>
    <w:p w:rsidR="004526A9" w:rsidRPr="004526A9" w:rsidRDefault="004526A9" w:rsidP="004526A9">
      <w:pPr>
        <w:pStyle w:val="NormalWeb"/>
        <w:ind w:firstLine="709"/>
        <w:jc w:val="both"/>
        <w:rPr>
          <w:color w:val="000000"/>
          <w:szCs w:val="27"/>
        </w:rPr>
      </w:pPr>
      <w:r w:rsidRPr="004526A9">
        <w:rPr>
          <w:color w:val="000000"/>
          <w:szCs w:val="27"/>
        </w:rPr>
        <w:t>Açıklanan nedenlerle, 2002 Mali Yılı Bütçe Kanunu'nun 41. maddesinin (c) bendinin Anayasanın 87, 88, 161 ve 162. maddelerine aykırı olduğu kanısına varıldığından, anılan hükmün iptali istemiyle Anayasa Mahkemesine başvurulmasına, konu ile ilgili belgelerin onaylı örneklerinin karar ile birlikte Anayasa Mahkemesi Başkanlığına gönderilmesine ve Anayasa Mahkemesinin bu konuda vereceği karara kadar davanın geri bırakılmasına, 12.12.2002 tarihinde oybirliğiyle karar verildi."</w:t>
      </w:r>
      <w:r w:rsidRPr="004526A9">
        <w:rPr>
          <w:color w:val="000000"/>
          <w:szCs w:val="27"/>
        </w:rPr>
        <w:t>"</w:t>
      </w:r>
    </w:p>
    <w:p w:rsidR="00CE1FB9" w:rsidRPr="004526A9" w:rsidRDefault="00CE1FB9" w:rsidP="004526A9">
      <w:pPr>
        <w:spacing w:before="100" w:beforeAutospacing="1" w:after="100" w:afterAutospacing="1" w:line="240" w:lineRule="auto"/>
        <w:ind w:firstLine="709"/>
        <w:jc w:val="both"/>
        <w:rPr>
          <w:rFonts w:ascii="Times New Roman" w:hAnsi="Times New Roman" w:cs="Times New Roman"/>
          <w:sz w:val="24"/>
        </w:rPr>
      </w:pPr>
    </w:p>
    <w:sectPr w:rsidR="00CE1FB9" w:rsidRPr="004526A9">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B1D" w:rsidRDefault="00E06B1D" w:rsidP="004526A9">
      <w:pPr>
        <w:spacing w:after="0" w:line="240" w:lineRule="auto"/>
      </w:pPr>
      <w:r>
        <w:separator/>
      </w:r>
    </w:p>
  </w:endnote>
  <w:endnote w:type="continuationSeparator" w:id="0">
    <w:p w:rsidR="00E06B1D" w:rsidRDefault="00E06B1D" w:rsidP="00452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6A9" w:rsidRDefault="004526A9" w:rsidP="003B488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526A9" w:rsidRDefault="004526A9" w:rsidP="004526A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6A9" w:rsidRPr="004526A9" w:rsidRDefault="004526A9" w:rsidP="003B4888">
    <w:pPr>
      <w:pStyle w:val="Altbilgi"/>
      <w:framePr w:wrap="around" w:vAnchor="text" w:hAnchor="margin" w:xAlign="right" w:y="1"/>
      <w:rPr>
        <w:rStyle w:val="SayfaNumaras"/>
        <w:rFonts w:ascii="Times New Roman" w:hAnsi="Times New Roman" w:cs="Times New Roman"/>
      </w:rPr>
    </w:pPr>
    <w:r w:rsidRPr="004526A9">
      <w:rPr>
        <w:rStyle w:val="SayfaNumaras"/>
        <w:rFonts w:ascii="Times New Roman" w:hAnsi="Times New Roman" w:cs="Times New Roman"/>
      </w:rPr>
      <w:fldChar w:fldCharType="begin"/>
    </w:r>
    <w:r w:rsidRPr="004526A9">
      <w:rPr>
        <w:rStyle w:val="SayfaNumaras"/>
        <w:rFonts w:ascii="Times New Roman" w:hAnsi="Times New Roman" w:cs="Times New Roman"/>
      </w:rPr>
      <w:instrText xml:space="preserve">PAGE  </w:instrText>
    </w:r>
    <w:r w:rsidRPr="004526A9">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4526A9">
      <w:rPr>
        <w:rStyle w:val="SayfaNumaras"/>
        <w:rFonts w:ascii="Times New Roman" w:hAnsi="Times New Roman" w:cs="Times New Roman"/>
      </w:rPr>
      <w:fldChar w:fldCharType="end"/>
    </w:r>
  </w:p>
  <w:p w:rsidR="004526A9" w:rsidRPr="004526A9" w:rsidRDefault="004526A9" w:rsidP="004526A9">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B1D" w:rsidRDefault="00E06B1D" w:rsidP="004526A9">
      <w:pPr>
        <w:spacing w:after="0" w:line="240" w:lineRule="auto"/>
      </w:pPr>
      <w:r>
        <w:separator/>
      </w:r>
    </w:p>
  </w:footnote>
  <w:footnote w:type="continuationSeparator" w:id="0">
    <w:p w:rsidR="00E06B1D" w:rsidRDefault="00E06B1D" w:rsidP="004526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6A9" w:rsidRPr="00B06874" w:rsidRDefault="004526A9" w:rsidP="004526A9">
    <w:pPr>
      <w:spacing w:after="0" w:line="240" w:lineRule="auto"/>
      <w:jc w:val="both"/>
      <w:rPr>
        <w:rFonts w:ascii="Times New Roman" w:eastAsia="Times New Roman" w:hAnsi="Times New Roman" w:cs="Times New Roman"/>
        <w:b/>
        <w:color w:val="000000"/>
        <w:sz w:val="24"/>
        <w:szCs w:val="27"/>
        <w:lang w:eastAsia="tr-TR"/>
      </w:rPr>
    </w:pPr>
    <w:r w:rsidRPr="00B06874">
      <w:rPr>
        <w:rFonts w:ascii="Times New Roman" w:eastAsia="Times New Roman" w:hAnsi="Times New Roman" w:cs="Times New Roman"/>
        <w:b/>
        <w:bCs/>
        <w:color w:val="000000"/>
        <w:sz w:val="24"/>
        <w:szCs w:val="27"/>
        <w:lang w:eastAsia="tr-TR"/>
      </w:rPr>
      <w:t xml:space="preserve">Esas </w:t>
    </w:r>
    <w:proofErr w:type="gramStart"/>
    <w:r w:rsidRPr="00B06874">
      <w:rPr>
        <w:rFonts w:ascii="Times New Roman" w:eastAsia="Times New Roman" w:hAnsi="Times New Roman" w:cs="Times New Roman"/>
        <w:b/>
        <w:bCs/>
        <w:color w:val="000000"/>
        <w:sz w:val="24"/>
        <w:szCs w:val="27"/>
        <w:lang w:eastAsia="tr-TR"/>
      </w:rPr>
      <w:t>Sayısı : 2003</w:t>
    </w:r>
    <w:proofErr w:type="gramEnd"/>
    <w:r w:rsidRPr="00B06874">
      <w:rPr>
        <w:rFonts w:ascii="Times New Roman" w:eastAsia="Times New Roman" w:hAnsi="Times New Roman" w:cs="Times New Roman"/>
        <w:b/>
        <w:bCs/>
        <w:color w:val="000000"/>
        <w:sz w:val="24"/>
        <w:szCs w:val="27"/>
        <w:lang w:eastAsia="tr-TR"/>
      </w:rPr>
      <w:t>/8</w:t>
    </w:r>
  </w:p>
  <w:p w:rsidR="004526A9" w:rsidRPr="00B06874" w:rsidRDefault="004526A9" w:rsidP="004526A9">
    <w:pPr>
      <w:spacing w:after="0" w:line="240" w:lineRule="auto"/>
      <w:jc w:val="both"/>
      <w:rPr>
        <w:rFonts w:ascii="Times New Roman" w:eastAsia="Times New Roman" w:hAnsi="Times New Roman" w:cs="Times New Roman"/>
        <w:b/>
        <w:color w:val="000000"/>
        <w:sz w:val="24"/>
        <w:szCs w:val="27"/>
        <w:lang w:eastAsia="tr-TR"/>
      </w:rPr>
    </w:pPr>
    <w:r w:rsidRPr="00B06874">
      <w:rPr>
        <w:rFonts w:ascii="Times New Roman" w:eastAsia="Times New Roman" w:hAnsi="Times New Roman" w:cs="Times New Roman"/>
        <w:b/>
        <w:bCs/>
        <w:color w:val="000000"/>
        <w:sz w:val="24"/>
        <w:szCs w:val="27"/>
        <w:lang w:eastAsia="tr-TR"/>
      </w:rPr>
      <w:t xml:space="preserve">Karar </w:t>
    </w:r>
    <w:proofErr w:type="gramStart"/>
    <w:r w:rsidRPr="00B06874">
      <w:rPr>
        <w:rFonts w:ascii="Times New Roman" w:eastAsia="Times New Roman" w:hAnsi="Times New Roman" w:cs="Times New Roman"/>
        <w:b/>
        <w:bCs/>
        <w:color w:val="000000"/>
        <w:sz w:val="24"/>
        <w:szCs w:val="27"/>
        <w:lang w:eastAsia="tr-TR"/>
      </w:rPr>
      <w:t>Sayısı : 2003</w:t>
    </w:r>
    <w:proofErr w:type="gramEnd"/>
    <w:r w:rsidRPr="00B06874">
      <w:rPr>
        <w:rFonts w:ascii="Times New Roman" w:eastAsia="Times New Roman" w:hAnsi="Times New Roman" w:cs="Times New Roman"/>
        <w:b/>
        <w:bCs/>
        <w:color w:val="000000"/>
        <w:sz w:val="24"/>
        <w:szCs w:val="27"/>
        <w:lang w:eastAsia="tr-TR"/>
      </w:rPr>
      <w:t>/9</w:t>
    </w:r>
  </w:p>
  <w:p w:rsidR="004526A9" w:rsidRPr="004526A9" w:rsidRDefault="004526A9" w:rsidP="004526A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6A9"/>
    <w:rsid w:val="004526A9"/>
    <w:rsid w:val="00CE1FB9"/>
    <w:rsid w:val="00E06B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640EDB-3658-488B-9FB1-99CFAA9F4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526A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526A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526A9"/>
  </w:style>
  <w:style w:type="paragraph" w:styleId="Altbilgi">
    <w:name w:val="footer"/>
    <w:basedOn w:val="Normal"/>
    <w:link w:val="AltbilgiChar"/>
    <w:uiPriority w:val="99"/>
    <w:unhideWhenUsed/>
    <w:rsid w:val="004526A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526A9"/>
  </w:style>
  <w:style w:type="character" w:styleId="SayfaNumaras">
    <w:name w:val="page number"/>
    <w:basedOn w:val="VarsaylanParagrafYazTipi"/>
    <w:uiPriority w:val="99"/>
    <w:semiHidden/>
    <w:unhideWhenUsed/>
    <w:rsid w:val="004526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857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Words>
  <Characters>2300</Characters>
  <Application>Microsoft Office Word</Application>
  <DocSecurity>0</DocSecurity>
  <Lines>19</Lines>
  <Paragraphs>5</Paragraphs>
  <ScaleCrop>false</ScaleCrop>
  <Company/>
  <LinksUpToDate>false</LinksUpToDate>
  <CharactersWithSpaces>2698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2019-01-16T06:03:00Z</dcterms:created>
  <dcterms:modified xsi:type="dcterms:W3CDTF">2019-01-16T06:03:00Z</dcterms:modified>
</cp:coreProperties>
</file>