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548" w:rsidRPr="00916548" w:rsidRDefault="00916548" w:rsidP="00916548">
      <w:pPr>
        <w:pStyle w:val="NormalWeb"/>
        <w:ind w:firstLine="709"/>
        <w:jc w:val="both"/>
        <w:rPr>
          <w:b/>
          <w:bCs/>
          <w:color w:val="000000"/>
          <w:szCs w:val="27"/>
        </w:rPr>
      </w:pPr>
      <w:r w:rsidRPr="00916548">
        <w:rPr>
          <w:b/>
          <w:bCs/>
          <w:color w:val="000000"/>
          <w:szCs w:val="27"/>
        </w:rPr>
        <w:t>"...</w:t>
      </w:r>
    </w:p>
    <w:p w:rsidR="00916548" w:rsidRDefault="00916548" w:rsidP="00916548">
      <w:pPr>
        <w:pStyle w:val="NormalWeb"/>
        <w:ind w:firstLine="709"/>
        <w:jc w:val="both"/>
        <w:rPr>
          <w:color w:val="000000"/>
          <w:szCs w:val="27"/>
        </w:rPr>
      </w:pPr>
      <w:r w:rsidRPr="00916548">
        <w:rPr>
          <w:b/>
          <w:bCs/>
          <w:color w:val="000000"/>
          <w:szCs w:val="27"/>
        </w:rPr>
        <w:t>I- İPTAL İSTEMİNİN GEREKÇESİ</w:t>
      </w:r>
      <w:bookmarkStart w:id="0" w:name="_GoBack"/>
      <w:bookmarkEnd w:id="0"/>
    </w:p>
    <w:p w:rsidR="00916548" w:rsidRDefault="00916548" w:rsidP="00916548">
      <w:pPr>
        <w:pStyle w:val="NormalWeb"/>
        <w:ind w:firstLine="709"/>
        <w:jc w:val="both"/>
        <w:rPr>
          <w:color w:val="000000"/>
          <w:szCs w:val="27"/>
        </w:rPr>
      </w:pPr>
      <w:r w:rsidRPr="00916548">
        <w:rPr>
          <w:color w:val="000000"/>
          <w:szCs w:val="27"/>
        </w:rPr>
        <w:t>Dava dilekçesinin gerekçe bölümü şöyledir:</w:t>
      </w:r>
    </w:p>
    <w:p w:rsidR="00916548" w:rsidRDefault="00916548" w:rsidP="00916548">
      <w:pPr>
        <w:pStyle w:val="NormalWeb"/>
        <w:ind w:firstLine="709"/>
        <w:jc w:val="both"/>
        <w:rPr>
          <w:color w:val="000000"/>
          <w:szCs w:val="27"/>
        </w:rPr>
      </w:pPr>
      <w:r w:rsidRPr="00916548">
        <w:rPr>
          <w:color w:val="000000"/>
          <w:szCs w:val="27"/>
        </w:rPr>
        <w:t>"11.05.2000 günü TBMM'de kabul edilen 4566 Sayılı Harp Okulları Kanunu, 17.05.2000 tarihli ve 24052 Sayılı Resmi Gazetede yayımlanarak yürürlüğe girmiştir.</w:t>
      </w:r>
    </w:p>
    <w:p w:rsidR="00916548" w:rsidRDefault="00916548" w:rsidP="00916548">
      <w:pPr>
        <w:pStyle w:val="NormalWeb"/>
        <w:ind w:firstLine="709"/>
        <w:jc w:val="both"/>
        <w:rPr>
          <w:color w:val="000000"/>
          <w:szCs w:val="27"/>
        </w:rPr>
      </w:pPr>
      <w:r w:rsidRPr="00916548">
        <w:rPr>
          <w:color w:val="000000"/>
          <w:szCs w:val="27"/>
        </w:rPr>
        <w:t>4566 Sayılı Harp Okulları Kanununun 40 ncı maddesi;</w:t>
      </w:r>
    </w:p>
    <w:p w:rsidR="00916548" w:rsidRDefault="00916548" w:rsidP="00916548">
      <w:pPr>
        <w:pStyle w:val="NormalWeb"/>
        <w:ind w:firstLine="709"/>
        <w:jc w:val="both"/>
        <w:rPr>
          <w:color w:val="000000"/>
          <w:szCs w:val="27"/>
        </w:rPr>
      </w:pPr>
      <w:r w:rsidRPr="00916548">
        <w:rPr>
          <w:color w:val="000000"/>
          <w:szCs w:val="27"/>
        </w:rPr>
        <w:t>'Özlük Hakları</w:t>
      </w:r>
    </w:p>
    <w:p w:rsidR="00916548" w:rsidRDefault="00916548" w:rsidP="00916548">
      <w:pPr>
        <w:pStyle w:val="NormalWeb"/>
        <w:ind w:firstLine="709"/>
        <w:jc w:val="both"/>
        <w:rPr>
          <w:color w:val="000000"/>
          <w:szCs w:val="27"/>
        </w:rPr>
      </w:pPr>
      <w:r w:rsidRPr="00916548">
        <w:rPr>
          <w:color w:val="000000"/>
          <w:szCs w:val="27"/>
        </w:rPr>
        <w:t>Madde 40.- Harp Okullarında görevli asker öğretim elemanlarının özlük haklarına ilişkin ödemelerde 926 Sayılı Türk Silahlı Kuvvetleri Personel Kanunu hükümleri uygulanır.</w:t>
      </w:r>
    </w:p>
    <w:p w:rsidR="00916548" w:rsidRDefault="00916548" w:rsidP="00916548">
      <w:pPr>
        <w:pStyle w:val="NormalWeb"/>
        <w:ind w:firstLine="709"/>
        <w:jc w:val="both"/>
        <w:rPr>
          <w:color w:val="000000"/>
          <w:szCs w:val="27"/>
        </w:rPr>
      </w:pPr>
      <w:r w:rsidRPr="00916548">
        <w:rPr>
          <w:color w:val="000000"/>
          <w:szCs w:val="27"/>
        </w:rPr>
        <w:t>Ancak asker öğretim elemanlarına, 2914 Sayılı Yüksek Öğretim Personel Kanununun 12 nci maddesine göre hesaplanacak üniversite ödeneği ile 926 Sayılı Türk Silahlı Kuvvetleri Personel Kanunu Ek-17 nci maddesine göre ödenen Türk Silahlı Kuvvetleri hizmet tazminatından hangisi fazla ise o ödenir. Öğretim elemanlarından 28.2.1982 tarihli ve 2629 Sayılı Kanundan istifade edenlere, bu Kanuna göre ödenen tazminatlarının, Türk Silahlı Kuvvetleri hizmet tazminatı ile üniversite ödeneğinden fazla olması halinde, tazminat ödemeleri 2629 Sayılı Kanun hükümlerine göre ödenir. Ayrıca, Harp Okulu Komutanı, dekan, enstitü müdürü, dekan yardımcıları ve bölüm başkanlarına 2914 Sayılı Yüksek Öğretim Personel Kanununun 13 üncü maddesine göre idari görev ödeneği verilir. Harp Okulu Komutanına verilecek idari görev ödeneği, rektörlere verilecek miktar kadardır.</w:t>
      </w:r>
    </w:p>
    <w:p w:rsidR="00916548" w:rsidRDefault="00916548" w:rsidP="00916548">
      <w:pPr>
        <w:pStyle w:val="NormalWeb"/>
        <w:ind w:firstLine="709"/>
        <w:jc w:val="both"/>
        <w:rPr>
          <w:color w:val="000000"/>
          <w:szCs w:val="27"/>
        </w:rPr>
      </w:pPr>
      <w:r w:rsidRPr="00916548">
        <w:rPr>
          <w:color w:val="000000"/>
          <w:szCs w:val="27"/>
        </w:rPr>
        <w:t>Harp Okullarında görevlendirilen sivil öğretim elemanlarının özlük hakları, 2547 Sayılı Yüksek Öğretim Kanunu ile 2914 Sayılı Yüksek Öğretim Personel Kanunu hükümlerine göre verilir.</w:t>
      </w:r>
    </w:p>
    <w:p w:rsidR="00916548" w:rsidRDefault="00916548" w:rsidP="00916548">
      <w:pPr>
        <w:pStyle w:val="NormalWeb"/>
        <w:ind w:firstLine="709"/>
        <w:jc w:val="both"/>
        <w:rPr>
          <w:color w:val="000000"/>
          <w:szCs w:val="27"/>
        </w:rPr>
      </w:pPr>
      <w:r w:rsidRPr="00916548">
        <w:rPr>
          <w:color w:val="000000"/>
          <w:szCs w:val="27"/>
        </w:rPr>
        <w:t>Haftalık okutulması mecburi ders yükü dışında, harp okullarında görevli öğretim elemanlarına, ilgili kuvvet komutanlıklarınca belirlenecek esaslar çerçevesinde, haftada en çok yirmi saate kadar verilecek dersler için 2914 Sayılı Yüksek Öğretim Personel Kanununun 11 inci maddesine uygun olarak ek ders ücreti ödenir.' şeklinde düzenlenmiştir.</w:t>
      </w:r>
    </w:p>
    <w:p w:rsidR="00916548" w:rsidRDefault="00916548" w:rsidP="00916548">
      <w:pPr>
        <w:pStyle w:val="NormalWeb"/>
        <w:ind w:firstLine="709"/>
        <w:jc w:val="both"/>
        <w:rPr>
          <w:color w:val="000000"/>
          <w:szCs w:val="27"/>
        </w:rPr>
      </w:pPr>
      <w:r w:rsidRPr="00916548">
        <w:rPr>
          <w:color w:val="000000"/>
          <w:szCs w:val="27"/>
        </w:rPr>
        <w:t>17.11.1983 günlü 2955 sayılı Gülhane Askeri Tıp Akademisi Kanununun 49 ncu maddesi;</w:t>
      </w:r>
    </w:p>
    <w:p w:rsidR="00916548" w:rsidRDefault="00916548" w:rsidP="00916548">
      <w:pPr>
        <w:pStyle w:val="NormalWeb"/>
        <w:ind w:firstLine="709"/>
        <w:jc w:val="both"/>
        <w:rPr>
          <w:color w:val="000000"/>
          <w:szCs w:val="27"/>
        </w:rPr>
      </w:pPr>
      <w:r w:rsidRPr="00916548">
        <w:rPr>
          <w:color w:val="000000"/>
          <w:szCs w:val="27"/>
        </w:rPr>
        <w:t>'Özlük hakları :</w:t>
      </w:r>
    </w:p>
    <w:p w:rsidR="00916548" w:rsidRDefault="00916548" w:rsidP="00916548">
      <w:pPr>
        <w:pStyle w:val="NormalWeb"/>
        <w:ind w:firstLine="709"/>
        <w:jc w:val="both"/>
        <w:rPr>
          <w:color w:val="000000"/>
          <w:szCs w:val="27"/>
        </w:rPr>
      </w:pPr>
      <w:r w:rsidRPr="00916548">
        <w:rPr>
          <w:color w:val="000000"/>
          <w:szCs w:val="27"/>
        </w:rPr>
        <w:t>Madde 49.- Gülhane Askeri Tıp Akademisinde görevli askeri öğretim elemanlarının ve bu Akademide yüksek lisans, doktora veya tıpta uzmanlık öğrenimi gören askeri personelin özlük haklarına ilişkin ödemelerde, 926 sayılı Türk Silahlı Kuvvetleri Personel Kanunu hükümleri uygulanır.</w:t>
      </w:r>
    </w:p>
    <w:p w:rsidR="00916548" w:rsidRDefault="00916548" w:rsidP="00916548">
      <w:pPr>
        <w:pStyle w:val="NormalWeb"/>
        <w:ind w:firstLine="709"/>
        <w:jc w:val="both"/>
        <w:rPr>
          <w:color w:val="000000"/>
          <w:szCs w:val="27"/>
        </w:rPr>
      </w:pPr>
      <w:r w:rsidRPr="00916548">
        <w:rPr>
          <w:color w:val="000000"/>
          <w:szCs w:val="27"/>
        </w:rPr>
        <w:t>Uzmanlar hariç olmak üzere öğretim elemanlarına, ayrıca, 2914 sayılı Yüksek-öğretim Personel Kanununun 12 nci maddesine göre üniversite ödeneği, idari görevi bulunanlara da, aynı Kanunun 13 üncü maddesine göre idari görev ödeneği ödenir.</w:t>
      </w:r>
    </w:p>
    <w:p w:rsidR="00916548" w:rsidRDefault="00916548" w:rsidP="00916548">
      <w:pPr>
        <w:pStyle w:val="NormalWeb"/>
        <w:ind w:firstLine="709"/>
        <w:jc w:val="both"/>
        <w:rPr>
          <w:color w:val="000000"/>
          <w:szCs w:val="27"/>
        </w:rPr>
      </w:pPr>
      <w:r w:rsidRPr="00916548">
        <w:rPr>
          <w:color w:val="000000"/>
          <w:szCs w:val="27"/>
        </w:rPr>
        <w:lastRenderedPageBreak/>
        <w:t>Gülhane Askeri Tıp Akademisinde uzman durumunda olanlarla Gülhane Askeri Tıp Akademisi Komutanlığınca uzman olarak görevlendirilenlere ve bu Akademide yüksek lisans, doktora veya tıpta uzmanlık öğrenimi gören kadrolu askeri personele ihtisasları süresince, almakta oldukları aylık tutarının (ek gösterge dahil) % 85'i eğitim ödeneği olarak ödenir.</w:t>
      </w:r>
    </w:p>
    <w:p w:rsidR="00916548" w:rsidRDefault="00916548" w:rsidP="00916548">
      <w:pPr>
        <w:pStyle w:val="NormalWeb"/>
        <w:ind w:firstLine="709"/>
        <w:jc w:val="both"/>
        <w:rPr>
          <w:color w:val="000000"/>
          <w:szCs w:val="27"/>
        </w:rPr>
      </w:pPr>
      <w:r w:rsidRPr="00916548">
        <w:rPr>
          <w:color w:val="000000"/>
          <w:szCs w:val="27"/>
        </w:rPr>
        <w:t>Ancak yukarı fıkralardaki askeri personele, 926 sayılı Türk Silahlı Kuvvetleri Personel Kanununda öngörülen iş güçlüğü, iş riski, temininde güçlük zammı ve mali sorumluluk tazminatı ödenmez. (Değişik cümle: 30/5/1991-3752/1 md.) Meslek ve sanatlarını serbest olarak icra eden profesör ve doçentlere -döner sermayeden pay almamak kaydiyle- üniversite ödeneği ödenir.</w:t>
      </w:r>
    </w:p>
    <w:p w:rsidR="00916548" w:rsidRDefault="00916548" w:rsidP="00916548">
      <w:pPr>
        <w:pStyle w:val="NormalWeb"/>
        <w:ind w:firstLine="709"/>
        <w:jc w:val="both"/>
        <w:rPr>
          <w:color w:val="000000"/>
          <w:szCs w:val="27"/>
        </w:rPr>
      </w:pPr>
      <w:r w:rsidRPr="00916548">
        <w:rPr>
          <w:color w:val="000000"/>
          <w:szCs w:val="27"/>
        </w:rPr>
        <w:t>Gülhane Askeri Tıp Akademisinde görevlendirilen sivil öğretim elemanlarının özlük haklarına ilişkin ödemeler, 2914 sayılı Yükseköğretim Personel Kanunundaki esaslara uygun olarak yapılır.</w:t>
      </w:r>
    </w:p>
    <w:p w:rsidR="00916548" w:rsidRDefault="00916548" w:rsidP="00916548">
      <w:pPr>
        <w:pStyle w:val="NormalWeb"/>
        <w:ind w:firstLine="709"/>
        <w:jc w:val="both"/>
        <w:rPr>
          <w:color w:val="000000"/>
          <w:szCs w:val="27"/>
        </w:rPr>
      </w:pPr>
      <w:r w:rsidRPr="00916548">
        <w:rPr>
          <w:color w:val="000000"/>
          <w:szCs w:val="27"/>
        </w:rPr>
        <w:t>Bu Kanunun 32 nci maddesine göre haftalık okutulması mecburi ders yükü saati dışında, meslek ve sanatlarını serbest olarak icra edenler dahil Gülhane Askeri Tıp Akademisinde görevli öğretim elemanlarına, görev unvanlarına göre Genelkurmay Başkanlığınca belirlenecek esaslara bağlı olarak, haftada en çok 18 saate kadar verecekleri dersler için 2914 sayılı Yükseköğretim Personel Kanununun 11 inci maddesine uygun olarak, ek ders ücreti ödenir.</w:t>
      </w:r>
    </w:p>
    <w:p w:rsidR="00916548" w:rsidRDefault="00916548" w:rsidP="00916548">
      <w:pPr>
        <w:pStyle w:val="NormalWeb"/>
        <w:ind w:firstLine="709"/>
        <w:jc w:val="both"/>
        <w:rPr>
          <w:color w:val="000000"/>
          <w:szCs w:val="27"/>
        </w:rPr>
      </w:pPr>
      <w:r w:rsidRPr="00916548">
        <w:rPr>
          <w:color w:val="000000"/>
          <w:szCs w:val="27"/>
        </w:rPr>
        <w:t>Gülhane Askeri Tıp Akademisinde tıpta uzmanlık öğrenimi gören sivil tabiplere yapılacak ödemelerde, aynı durumda bulunan Sağlık ve Sosyal Yardım Bakanlığındaki emsali personele yapılan ödemeler esas alınır' şeklinde düzenlenmiştir.</w:t>
      </w:r>
    </w:p>
    <w:p w:rsidR="00916548" w:rsidRDefault="00916548" w:rsidP="00916548">
      <w:pPr>
        <w:pStyle w:val="NormalWeb"/>
        <w:ind w:firstLine="709"/>
        <w:jc w:val="both"/>
        <w:rPr>
          <w:color w:val="000000"/>
          <w:szCs w:val="27"/>
        </w:rPr>
      </w:pPr>
      <w:r w:rsidRPr="00916548">
        <w:rPr>
          <w:color w:val="000000"/>
          <w:szCs w:val="27"/>
        </w:rPr>
        <w:t>Halen, 2955 sayılı Gülhane Askeri Tıp Akademisi Kanununun 49 ncu maddesi uyarınca; öğretim elemanlarına 2914 sayılı Yükseköğretim Personel Kanununun 12 nci maddesine göre üniversite ödeneği, aynı kanunun 13 ncü maddesine göre dekan, enstitü başkanı, dekan yardımcıları ve bölüm başkanlarına idari görev ödeneği verilmektedir</w:t>
      </w:r>
    </w:p>
    <w:p w:rsidR="00916548" w:rsidRDefault="00916548" w:rsidP="00916548">
      <w:pPr>
        <w:pStyle w:val="NormalWeb"/>
        <w:ind w:firstLine="709"/>
        <w:jc w:val="both"/>
        <w:rPr>
          <w:color w:val="000000"/>
          <w:szCs w:val="27"/>
        </w:rPr>
      </w:pPr>
      <w:r w:rsidRPr="00916548">
        <w:rPr>
          <w:color w:val="000000"/>
          <w:szCs w:val="27"/>
        </w:rPr>
        <w:t>Harp Okulları Kanunundan amaç, harp okullarının her anlamda üniversite düzeyinde olması; bilimsel gelişmelere uygun koşulların oluşturulması, öğretim kadrosuna da hem akademik kariyer, hem de özlük hakları açısından diğer üniversitelerle eşit statü sağlanmasıdır.</w:t>
      </w:r>
    </w:p>
    <w:p w:rsidR="00916548" w:rsidRDefault="00916548" w:rsidP="00916548">
      <w:pPr>
        <w:pStyle w:val="NormalWeb"/>
        <w:ind w:firstLine="709"/>
        <w:jc w:val="both"/>
        <w:rPr>
          <w:color w:val="000000"/>
          <w:szCs w:val="27"/>
        </w:rPr>
      </w:pPr>
      <w:r w:rsidRPr="00916548">
        <w:rPr>
          <w:color w:val="000000"/>
          <w:szCs w:val="27"/>
        </w:rPr>
        <w:t>Mevcut haliyle 04.08.1971 günlü 1462 Sayılı Harp Okulları Kanununu değiştiren 11.05.2000 günlü 4566 Sayılı Harp Okulları Kanununun öğretim elemanlarına sağladığı iyileştirme, yalnızca öğretim üyelerinin bilimsel unvanlarını kullanabilme olmuştur.</w:t>
      </w:r>
    </w:p>
    <w:p w:rsidR="00916548" w:rsidRDefault="00916548" w:rsidP="00916548">
      <w:pPr>
        <w:pStyle w:val="NormalWeb"/>
        <w:ind w:firstLine="709"/>
        <w:jc w:val="both"/>
        <w:rPr>
          <w:color w:val="000000"/>
          <w:szCs w:val="27"/>
        </w:rPr>
      </w:pPr>
      <w:r w:rsidRPr="00916548">
        <w:rPr>
          <w:color w:val="000000"/>
          <w:szCs w:val="27"/>
        </w:rPr>
        <w:t>Yukarıda açıklanan gerekçelere göre aynı statüde olan personele uygulanan kanunlar arasında Anayasaya aykırılık bulunmaktadır.</w:t>
      </w:r>
    </w:p>
    <w:p w:rsidR="00916548" w:rsidRDefault="00916548" w:rsidP="00916548">
      <w:pPr>
        <w:pStyle w:val="NormalWeb"/>
        <w:ind w:firstLine="709"/>
        <w:jc w:val="both"/>
        <w:rPr>
          <w:color w:val="000000"/>
          <w:szCs w:val="27"/>
        </w:rPr>
      </w:pPr>
      <w:r w:rsidRPr="00916548">
        <w:rPr>
          <w:color w:val="000000"/>
          <w:szCs w:val="27"/>
        </w:rPr>
        <w:t>Anayasanın 2 nci maddesi</w:t>
      </w:r>
    </w:p>
    <w:p w:rsidR="00916548" w:rsidRDefault="00916548" w:rsidP="00916548">
      <w:pPr>
        <w:pStyle w:val="NormalWeb"/>
        <w:ind w:firstLine="709"/>
        <w:jc w:val="both"/>
        <w:rPr>
          <w:color w:val="000000"/>
          <w:szCs w:val="27"/>
        </w:rPr>
      </w:pPr>
      <w:r w:rsidRPr="00916548">
        <w:rPr>
          <w:color w:val="000000"/>
          <w:szCs w:val="27"/>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916548" w:rsidRDefault="00916548" w:rsidP="00916548">
      <w:pPr>
        <w:pStyle w:val="NormalWeb"/>
        <w:ind w:firstLine="709"/>
        <w:jc w:val="both"/>
        <w:rPr>
          <w:color w:val="000000"/>
          <w:szCs w:val="27"/>
        </w:rPr>
      </w:pPr>
      <w:r w:rsidRPr="00916548">
        <w:rPr>
          <w:color w:val="000000"/>
          <w:szCs w:val="27"/>
        </w:rPr>
        <w:t>Yine Anayasanın 10 ncu maddesine göre;</w:t>
      </w:r>
    </w:p>
    <w:p w:rsidR="00916548" w:rsidRDefault="00916548" w:rsidP="00916548">
      <w:pPr>
        <w:pStyle w:val="NormalWeb"/>
        <w:ind w:firstLine="709"/>
        <w:jc w:val="both"/>
        <w:rPr>
          <w:color w:val="000000"/>
          <w:szCs w:val="27"/>
        </w:rPr>
      </w:pPr>
      <w:r w:rsidRPr="00916548">
        <w:rPr>
          <w:color w:val="000000"/>
          <w:szCs w:val="27"/>
        </w:rPr>
        <w:lastRenderedPageBreak/>
        <w:t>'Madde 10.- Herkes, dil, ırk, renk, cinsiyet, siyasî düşünce, felsefî inanç, din, mezhep ve benzeri sebeplerle ayırım gözetilmeksizin kanun önünde eşittir.</w:t>
      </w:r>
    </w:p>
    <w:p w:rsidR="00916548" w:rsidRDefault="00916548" w:rsidP="00916548">
      <w:pPr>
        <w:pStyle w:val="NormalWeb"/>
        <w:ind w:firstLine="709"/>
        <w:jc w:val="both"/>
        <w:rPr>
          <w:color w:val="000000"/>
          <w:szCs w:val="27"/>
        </w:rPr>
      </w:pPr>
      <w:r w:rsidRPr="00916548">
        <w:rPr>
          <w:color w:val="000000"/>
          <w:szCs w:val="27"/>
        </w:rPr>
        <w:t>Hiçbir kişiye, aileye, zümreye veya sınıfa imtiyaz tanınamaz.</w:t>
      </w:r>
    </w:p>
    <w:p w:rsidR="00916548" w:rsidRDefault="00916548" w:rsidP="00916548">
      <w:pPr>
        <w:pStyle w:val="NormalWeb"/>
        <w:ind w:firstLine="709"/>
        <w:jc w:val="both"/>
        <w:rPr>
          <w:color w:val="000000"/>
          <w:szCs w:val="27"/>
        </w:rPr>
      </w:pPr>
      <w:r w:rsidRPr="00916548">
        <w:rPr>
          <w:color w:val="000000"/>
          <w:szCs w:val="27"/>
        </w:rPr>
        <w:t>Devlet organları ve idare makamları bütün işlemlerinde kanun önünde eşitlik ilkesine uygun olarak hareket etmek zorundadırlar.'</w:t>
      </w:r>
    </w:p>
    <w:p w:rsidR="00916548" w:rsidRDefault="00916548" w:rsidP="00916548">
      <w:pPr>
        <w:pStyle w:val="NormalWeb"/>
        <w:ind w:firstLine="709"/>
        <w:jc w:val="both"/>
        <w:rPr>
          <w:color w:val="000000"/>
          <w:szCs w:val="27"/>
        </w:rPr>
      </w:pPr>
      <w:r w:rsidRPr="00916548">
        <w:rPr>
          <w:color w:val="000000"/>
          <w:szCs w:val="27"/>
        </w:rPr>
        <w:t>Yukarıda da arz edildiği gibi, 2955 Sayılı Gülhane Askeri Tıp Akademisi Kanununun 49 ncu maddesi ile GATA'da görev yapan bir (asker öğretim üyesi) doçent hem 2914 sayılı Yükseköğretim Personel Kanununun 12 nci maddesine göre üniversite ödeneği, hem de 926 Sayılı Türk Silahlı Kuvvetleri Personel Kanunu Ek-17 nci maddesine göre ödenen Türk Silahlı Kuvvetleri hizmet tazminatını almaktadır. Ancak Harp okullarında görev yapan ve aynı statüde bulunan bir (asker öğretim üyesi) doçent, 2914 sayılı Yükseköğretim Personel Kanununun 12 nci maddesine göre üniversite ödeneği ile 926 Sayılı Türk Silahlı Kuvvetleri Personel Kanunu Ek-17 nci maddesine göre ödenen Türk Silahlı Kuvvetleri hizmet tazminatından hangisi daha fazla ise sadece onu alabilmektedir.</w:t>
      </w:r>
    </w:p>
    <w:p w:rsidR="00916548" w:rsidRPr="00916548" w:rsidRDefault="00916548" w:rsidP="00916548">
      <w:pPr>
        <w:pStyle w:val="NormalWeb"/>
        <w:ind w:firstLine="709"/>
        <w:jc w:val="both"/>
        <w:rPr>
          <w:color w:val="000000"/>
          <w:szCs w:val="27"/>
        </w:rPr>
      </w:pPr>
      <w:r w:rsidRPr="00916548">
        <w:rPr>
          <w:color w:val="000000"/>
          <w:szCs w:val="27"/>
        </w:rPr>
        <w:t>Bu duruma göre; Türk Silahlı Kuvvetleri mensubu olan, rütbeleri, özlük hakları, statüleri 926 Sayılı Türk Silahlı Kuvvetleri Personel Kanunu ve 211 Sayılı Türk Silahlı Kuvvetleri İç Hizmet Kanunu ile belirlenen, ders ücretleri bakımından her iki kanunda (2955 Sayılı Gülhane Askeri Tıp Akademisi Kanunu ve 4566 Sayılı Harp Okulları Kanunu) özlük haklarına ilişkin maddelerinde 2914 sayılı Yükseköğretim Personel Kanununa atıf yapılan, akademik unvan olarak aynı unvanları taşıyan Gülhane Askeri Tıp Akademisi mensubu profesör, doçent, yardımcı doçentler ile harp okulları komutanlıklarında görevli profesör, doçent, yardımcı doçentlere farklı ücret rejimi uygulanacaktır. Bu ise, ücret rejimi bir yana, açıkça aynı durumda olan personel arasında eşitsizliğe neden olmakta ve aynı yasal düzenlemelerle akademik unvanlarını ve rütbelerini alan iki akademisyenden (profesör, doçent, yardımcı doçent) birisinin akademik unvanının daha alt seviyede kabulü biçiminde anlaşılabilecek bir uygulama ile Anayasanın 2 nci maddesinde yer alan eşitlik ilkesine aykırılık teşkil etmektedir"</w:t>
      </w:r>
      <w:r w:rsidRPr="00916548">
        <w:rPr>
          <w:color w:val="000000"/>
          <w:szCs w:val="27"/>
        </w:rPr>
        <w:t>"</w:t>
      </w:r>
    </w:p>
    <w:p w:rsidR="00CE1FB9" w:rsidRPr="00916548" w:rsidRDefault="00CE1FB9" w:rsidP="00916548">
      <w:pPr>
        <w:spacing w:before="100" w:beforeAutospacing="1" w:after="100" w:afterAutospacing="1" w:line="240" w:lineRule="auto"/>
        <w:ind w:firstLine="709"/>
        <w:jc w:val="both"/>
        <w:rPr>
          <w:rFonts w:ascii="Times New Roman" w:hAnsi="Times New Roman" w:cs="Times New Roman"/>
          <w:sz w:val="24"/>
        </w:rPr>
      </w:pPr>
    </w:p>
    <w:sectPr w:rsidR="00CE1FB9" w:rsidRPr="0091654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89" w:rsidRDefault="005D6A89" w:rsidP="00916548">
      <w:pPr>
        <w:spacing w:after="0" w:line="240" w:lineRule="auto"/>
      </w:pPr>
      <w:r>
        <w:separator/>
      </w:r>
    </w:p>
  </w:endnote>
  <w:endnote w:type="continuationSeparator" w:id="0">
    <w:p w:rsidR="005D6A89" w:rsidRDefault="005D6A89" w:rsidP="0091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48" w:rsidRDefault="00916548" w:rsidP="00B42F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6548" w:rsidRDefault="00916548" w:rsidP="009165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48" w:rsidRPr="00916548" w:rsidRDefault="00916548" w:rsidP="00B42F8F">
    <w:pPr>
      <w:pStyle w:val="Altbilgi"/>
      <w:framePr w:wrap="around" w:vAnchor="text" w:hAnchor="margin" w:xAlign="right" w:y="1"/>
      <w:rPr>
        <w:rStyle w:val="SayfaNumaras"/>
        <w:rFonts w:ascii="Times New Roman" w:hAnsi="Times New Roman" w:cs="Times New Roman"/>
      </w:rPr>
    </w:pPr>
    <w:r w:rsidRPr="00916548">
      <w:rPr>
        <w:rStyle w:val="SayfaNumaras"/>
        <w:rFonts w:ascii="Times New Roman" w:hAnsi="Times New Roman" w:cs="Times New Roman"/>
      </w:rPr>
      <w:fldChar w:fldCharType="begin"/>
    </w:r>
    <w:r w:rsidRPr="00916548">
      <w:rPr>
        <w:rStyle w:val="SayfaNumaras"/>
        <w:rFonts w:ascii="Times New Roman" w:hAnsi="Times New Roman" w:cs="Times New Roman"/>
      </w:rPr>
      <w:instrText xml:space="preserve">PAGE  </w:instrText>
    </w:r>
    <w:r w:rsidRPr="0091654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16548">
      <w:rPr>
        <w:rStyle w:val="SayfaNumaras"/>
        <w:rFonts w:ascii="Times New Roman" w:hAnsi="Times New Roman" w:cs="Times New Roman"/>
      </w:rPr>
      <w:fldChar w:fldCharType="end"/>
    </w:r>
  </w:p>
  <w:p w:rsidR="00916548" w:rsidRPr="00916548" w:rsidRDefault="00916548" w:rsidP="0091654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89" w:rsidRDefault="005D6A89" w:rsidP="00916548">
      <w:pPr>
        <w:spacing w:after="0" w:line="240" w:lineRule="auto"/>
      </w:pPr>
      <w:r>
        <w:separator/>
      </w:r>
    </w:p>
  </w:footnote>
  <w:footnote w:type="continuationSeparator" w:id="0">
    <w:p w:rsidR="005D6A89" w:rsidRDefault="005D6A89" w:rsidP="00916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48" w:rsidRPr="009D4A7B" w:rsidRDefault="00916548" w:rsidP="00916548">
    <w:pPr>
      <w:spacing w:after="0" w:line="240" w:lineRule="auto"/>
      <w:jc w:val="both"/>
      <w:rPr>
        <w:rFonts w:ascii="Times New Roman" w:eastAsia="Times New Roman" w:hAnsi="Times New Roman" w:cs="Times New Roman"/>
        <w:b/>
        <w:color w:val="000000"/>
        <w:sz w:val="24"/>
        <w:szCs w:val="27"/>
        <w:lang w:eastAsia="tr-TR"/>
      </w:rPr>
    </w:pPr>
    <w:r w:rsidRPr="009D4A7B">
      <w:rPr>
        <w:rFonts w:ascii="Times New Roman" w:eastAsia="Times New Roman" w:hAnsi="Times New Roman" w:cs="Times New Roman"/>
        <w:b/>
        <w:bCs/>
        <w:color w:val="000000"/>
        <w:sz w:val="24"/>
        <w:szCs w:val="27"/>
        <w:lang w:eastAsia="tr-TR"/>
      </w:rPr>
      <w:t>Esas Sayısı : 2000/44</w:t>
    </w:r>
  </w:p>
  <w:p w:rsidR="00916548" w:rsidRPr="009D4A7B" w:rsidRDefault="00916548" w:rsidP="00916548">
    <w:pPr>
      <w:spacing w:after="0" w:line="240" w:lineRule="auto"/>
      <w:jc w:val="both"/>
      <w:rPr>
        <w:rFonts w:ascii="Times New Roman" w:eastAsia="Times New Roman" w:hAnsi="Times New Roman" w:cs="Times New Roman"/>
        <w:b/>
        <w:color w:val="000000"/>
        <w:sz w:val="24"/>
        <w:szCs w:val="27"/>
        <w:lang w:eastAsia="tr-TR"/>
      </w:rPr>
    </w:pPr>
    <w:r w:rsidRPr="009D4A7B">
      <w:rPr>
        <w:rFonts w:ascii="Times New Roman" w:eastAsia="Times New Roman" w:hAnsi="Times New Roman" w:cs="Times New Roman"/>
        <w:b/>
        <w:bCs/>
        <w:color w:val="000000"/>
        <w:sz w:val="24"/>
        <w:szCs w:val="27"/>
        <w:lang w:eastAsia="tr-TR"/>
      </w:rPr>
      <w:t>Karar Sayısı : 2002/192</w:t>
    </w:r>
  </w:p>
  <w:p w:rsidR="00916548" w:rsidRPr="00916548" w:rsidRDefault="00916548" w:rsidP="009165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48"/>
    <w:rsid w:val="005D6A89"/>
    <w:rsid w:val="0091654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EAD8F-A8CC-4841-8F6E-F7E5EDD8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65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65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6548"/>
  </w:style>
  <w:style w:type="paragraph" w:styleId="Altbilgi">
    <w:name w:val="footer"/>
    <w:basedOn w:val="Normal"/>
    <w:link w:val="AltbilgiChar"/>
    <w:uiPriority w:val="99"/>
    <w:unhideWhenUsed/>
    <w:rsid w:val="009165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6548"/>
  </w:style>
  <w:style w:type="character" w:styleId="SayfaNumaras">
    <w:name w:val="page number"/>
    <w:basedOn w:val="VarsaylanParagrafYazTipi"/>
    <w:uiPriority w:val="99"/>
    <w:semiHidden/>
    <w:unhideWhenUsed/>
    <w:rsid w:val="0091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2019-01-11T11:51:00Z</dcterms:created>
  <dcterms:modified xsi:type="dcterms:W3CDTF">2019-01-11T11:52:00Z</dcterms:modified>
</cp:coreProperties>
</file>