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4F2" w:rsidRPr="005254F2" w:rsidRDefault="005254F2" w:rsidP="005254F2">
      <w:pPr>
        <w:pStyle w:val="NormalWeb"/>
        <w:ind w:firstLine="709"/>
        <w:jc w:val="both"/>
        <w:rPr>
          <w:b/>
          <w:bCs/>
          <w:color w:val="000000"/>
          <w:szCs w:val="27"/>
        </w:rPr>
      </w:pPr>
      <w:r w:rsidRPr="005254F2">
        <w:rPr>
          <w:b/>
          <w:bCs/>
          <w:color w:val="000000"/>
          <w:szCs w:val="27"/>
        </w:rPr>
        <w:t>"...</w:t>
      </w:r>
    </w:p>
    <w:p w:rsidR="005254F2" w:rsidRPr="005254F2" w:rsidRDefault="005254F2" w:rsidP="005254F2">
      <w:pPr>
        <w:pStyle w:val="NormalWeb"/>
        <w:ind w:firstLine="709"/>
        <w:jc w:val="both"/>
        <w:rPr>
          <w:color w:val="000000"/>
          <w:szCs w:val="27"/>
        </w:rPr>
      </w:pPr>
      <w:r w:rsidRPr="005254F2">
        <w:rPr>
          <w:b/>
          <w:bCs/>
          <w:color w:val="000000"/>
          <w:szCs w:val="27"/>
        </w:rPr>
        <w:t>II- İTİRAZIN GEREKÇESİ</w:t>
      </w:r>
      <w:bookmarkStart w:id="0" w:name="_GoBack"/>
      <w:bookmarkEnd w:id="0"/>
    </w:p>
    <w:p w:rsidR="005254F2" w:rsidRPr="005254F2" w:rsidRDefault="005254F2" w:rsidP="005254F2">
      <w:pPr>
        <w:pStyle w:val="NormalWeb"/>
        <w:ind w:firstLine="709"/>
        <w:jc w:val="both"/>
        <w:rPr>
          <w:color w:val="000000"/>
          <w:szCs w:val="27"/>
        </w:rPr>
      </w:pPr>
      <w:r w:rsidRPr="005254F2">
        <w:rPr>
          <w:color w:val="000000"/>
          <w:szCs w:val="27"/>
        </w:rPr>
        <w:t>Mahkeme'nin başvuru kararının gerekçe bölümü şöyledir:</w:t>
      </w:r>
    </w:p>
    <w:p w:rsidR="005254F2" w:rsidRPr="005254F2" w:rsidRDefault="005254F2" w:rsidP="005254F2">
      <w:pPr>
        <w:pStyle w:val="NormalWeb"/>
        <w:ind w:firstLine="709"/>
        <w:jc w:val="both"/>
        <w:rPr>
          <w:color w:val="000000"/>
          <w:szCs w:val="27"/>
        </w:rPr>
      </w:pPr>
      <w:r w:rsidRPr="005254F2">
        <w:rPr>
          <w:color w:val="000000"/>
          <w:szCs w:val="27"/>
        </w:rPr>
        <w:t>"Anayasa'nın 91. maddesi uyarınca yetki Yasası'na dayalı olarak çıkarılan KHK'lerin Anayasa'ya uygunluk denetimleri, Anayasa Mahkemesi'nin yerleşik içtihatlarında, yasaların denetiminden farklı değerlendirilmektedir. Buna göre Anayasa'nın 11. maddesinin "Kanunlar Anayasaya aykırı olamaz" buyurucu kuralı nedeniyle, yasaların denetimi yalnızca Anayasa kurallarına uygun olup olmadığı biçiminde yapılırken, KHK'lerin ise, konu, amaç, kapsam ve ilkeleri yönünden hem dayandıkları yetki yasasına hem Anayasa'ya uygunluğu yönlerinden irdelenmektedir.</w:t>
      </w:r>
    </w:p>
    <w:p w:rsidR="005254F2" w:rsidRPr="005254F2" w:rsidRDefault="005254F2" w:rsidP="005254F2">
      <w:pPr>
        <w:pStyle w:val="NormalWeb"/>
        <w:ind w:firstLine="709"/>
        <w:jc w:val="both"/>
        <w:rPr>
          <w:color w:val="000000"/>
          <w:szCs w:val="27"/>
        </w:rPr>
      </w:pPr>
      <w:r w:rsidRPr="005254F2">
        <w:rPr>
          <w:color w:val="000000"/>
          <w:szCs w:val="27"/>
        </w:rPr>
        <w:t xml:space="preserve">Anayasa Mahkemesi, KHK'nin Anayasa'ya uygun bir yetki yasasına dayanmasını geçerliliğinin ön koşulu kabul ederek bir yetki yasasına dayanmadan çıkartılan veya dayandığı yetki yasası iptal edilen bir KHK'nin kuralları, içerikleri yönünden Anayasa'ya </w:t>
      </w:r>
      <w:proofErr w:type="spellStart"/>
      <w:r w:rsidRPr="005254F2">
        <w:rPr>
          <w:color w:val="000000"/>
          <w:szCs w:val="27"/>
        </w:rPr>
        <w:t>aykırılıkoluşturmasalar</w:t>
      </w:r>
      <w:proofErr w:type="spellEnd"/>
      <w:r w:rsidRPr="005254F2">
        <w:rPr>
          <w:color w:val="000000"/>
          <w:szCs w:val="27"/>
        </w:rPr>
        <w:t xml:space="preserve"> bile, Anayasa'ya uygunluğundan söz edilemeyeceği görüşündedir.</w:t>
      </w:r>
    </w:p>
    <w:p w:rsidR="005254F2" w:rsidRPr="005254F2" w:rsidRDefault="005254F2" w:rsidP="005254F2">
      <w:pPr>
        <w:pStyle w:val="NormalWeb"/>
        <w:ind w:firstLine="709"/>
        <w:jc w:val="both"/>
        <w:rPr>
          <w:color w:val="000000"/>
          <w:szCs w:val="27"/>
        </w:rPr>
      </w:pPr>
      <w:r w:rsidRPr="005254F2">
        <w:rPr>
          <w:color w:val="000000"/>
          <w:szCs w:val="27"/>
        </w:rPr>
        <w:t>Uyuşmazlığa konu olayda uygulanacak sözcüğü içeren 527 sayılı Kanun Hükmünde Kararname 3990 sayılı Yetki Yasası'na dayanılarak çıkartılmıştır. KHK'nin dayanağını oluşturan 3990 sayılı Yetki Yasası ise Anayasa Mahkemesi'nin 5.7.1994 günlü, E: 1994/50, K: 1994/44-2 sayılı kararı ile iptal edilmiştir.</w:t>
      </w:r>
    </w:p>
    <w:p w:rsidR="005254F2" w:rsidRPr="005254F2" w:rsidRDefault="005254F2" w:rsidP="005254F2">
      <w:pPr>
        <w:pStyle w:val="NormalWeb"/>
        <w:ind w:firstLine="709"/>
        <w:jc w:val="both"/>
        <w:rPr>
          <w:color w:val="000000"/>
          <w:szCs w:val="27"/>
        </w:rPr>
      </w:pPr>
      <w:r w:rsidRPr="005254F2">
        <w:rPr>
          <w:color w:val="000000"/>
          <w:szCs w:val="27"/>
        </w:rPr>
        <w:t>Buna göre, Mahkememizce bakılmakta olan davada uygulanacak olan 527 sayılı Kanun Hükmünde Kararname'nin 3. maddesiyle 657 sayılı Yasa'nın 43. maddesinin (B) fıkrasına eklenen I sayılı Cetvelin II- Teknik Hizmetler Sınıfı (b) bendinde yer alan "...istatistikçi..." sözcüğü, dayanağı olan yetki yasasının iptal edilmesiyle Anayasal dayanaktan yoksun kaldığından, Anayasa'nın Başlangıç, 2</w:t>
      </w:r>
      <w:proofErr w:type="gramStart"/>
      <w:r w:rsidRPr="005254F2">
        <w:rPr>
          <w:color w:val="000000"/>
          <w:szCs w:val="27"/>
        </w:rPr>
        <w:t>.,</w:t>
      </w:r>
      <w:proofErr w:type="gramEnd"/>
      <w:r w:rsidRPr="005254F2">
        <w:rPr>
          <w:color w:val="000000"/>
          <w:szCs w:val="27"/>
        </w:rPr>
        <w:t> 6. ve 91. maddelerine aykırı bulunduğu kanaatine ulaşılmıştır.</w:t>
      </w:r>
    </w:p>
    <w:p w:rsidR="005254F2" w:rsidRPr="005254F2" w:rsidRDefault="005254F2" w:rsidP="005254F2">
      <w:pPr>
        <w:pStyle w:val="NormalWeb"/>
        <w:ind w:firstLine="709"/>
        <w:jc w:val="both"/>
        <w:rPr>
          <w:color w:val="000000"/>
          <w:szCs w:val="27"/>
        </w:rPr>
      </w:pPr>
      <w:proofErr w:type="gramStart"/>
      <w:r w:rsidRPr="005254F2">
        <w:rPr>
          <w:color w:val="000000"/>
          <w:szCs w:val="27"/>
        </w:rPr>
        <w:t xml:space="preserve">Açıklanan nedenlerle; Anayasa'nın 152. maddesinin birinci, 2949 sayılı Yasa'nın 28. maddesinin ikinci fıkraları uyarınca, bir davaya bakmakta olan Mahkeme'nin, taraflardan birinin ileri sürdüğü aykırılık iddiasının ciddi olduğu kanısına varırsa, tarafların bu konudaki iddia ve savunmalarını ve kendisini bu kanıya götüren görüşünü açıklayan kararı ile Anayasa Mahkemesi'ne </w:t>
      </w:r>
      <w:proofErr w:type="spellStart"/>
      <w:r w:rsidRPr="005254F2">
        <w:rPr>
          <w:color w:val="000000"/>
          <w:szCs w:val="27"/>
        </w:rPr>
        <w:t>itirazen</w:t>
      </w:r>
      <w:proofErr w:type="spellEnd"/>
      <w:r w:rsidRPr="005254F2">
        <w:rPr>
          <w:color w:val="000000"/>
          <w:szCs w:val="27"/>
        </w:rPr>
        <w:t xml:space="preserve"> başvurması öngörüldüğünden, 527 sayılı KHK'nin 3. maddesinde 657 sayılı Yasa'nın 43. maddesinin (B) fıkrasına eklenen I SAYILI </w:t>
      </w:r>
      <w:proofErr w:type="spellStart"/>
      <w:r w:rsidRPr="005254F2">
        <w:rPr>
          <w:color w:val="000000"/>
          <w:szCs w:val="27"/>
        </w:rPr>
        <w:t>CETVEL'in</w:t>
      </w:r>
      <w:proofErr w:type="spellEnd"/>
      <w:r w:rsidRPr="005254F2">
        <w:rPr>
          <w:color w:val="000000"/>
          <w:szCs w:val="27"/>
        </w:rPr>
        <w:t xml:space="preserve">, II- TEKNİK HİZMETLER SINIFI (b) bendinde yer alan "...istatistikçi..." sözcüğü yönünden iptali için </w:t>
      </w:r>
      <w:proofErr w:type="spellStart"/>
      <w:proofErr w:type="gramEnd"/>
      <w:r w:rsidRPr="005254F2">
        <w:rPr>
          <w:color w:val="000000"/>
          <w:szCs w:val="27"/>
        </w:rPr>
        <w:t>itirazen</w:t>
      </w:r>
      <w:proofErr w:type="spellEnd"/>
      <w:r w:rsidRPr="005254F2">
        <w:rPr>
          <w:color w:val="000000"/>
          <w:szCs w:val="27"/>
        </w:rPr>
        <w:t xml:space="preserve"> Anayasa Mahkemesi'ne gönderilmesine ve Anayasa Mahkemesi'nin bu konuda vereceği karara kadar davanın geri bırakılmasına, 23.2.2001 tarihinde oybirliğiyle karar verildi."</w:t>
      </w:r>
      <w:r w:rsidRPr="005254F2">
        <w:rPr>
          <w:color w:val="000000"/>
          <w:szCs w:val="27"/>
        </w:rPr>
        <w:t>"</w:t>
      </w:r>
    </w:p>
    <w:p w:rsidR="00CE1FB9" w:rsidRPr="005254F2" w:rsidRDefault="00CE1FB9" w:rsidP="005254F2">
      <w:pPr>
        <w:spacing w:before="100" w:beforeAutospacing="1" w:after="100" w:afterAutospacing="1" w:line="240" w:lineRule="auto"/>
        <w:ind w:firstLine="709"/>
        <w:jc w:val="both"/>
        <w:rPr>
          <w:rFonts w:ascii="Times New Roman" w:hAnsi="Times New Roman" w:cs="Times New Roman"/>
          <w:sz w:val="24"/>
        </w:rPr>
      </w:pPr>
    </w:p>
    <w:sectPr w:rsidR="00CE1FB9" w:rsidRPr="005254F2">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3BBE" w:rsidRDefault="00513BBE" w:rsidP="005254F2">
      <w:pPr>
        <w:spacing w:after="0" w:line="240" w:lineRule="auto"/>
      </w:pPr>
      <w:r>
        <w:separator/>
      </w:r>
    </w:p>
  </w:endnote>
  <w:endnote w:type="continuationSeparator" w:id="0">
    <w:p w:rsidR="00513BBE" w:rsidRDefault="00513BBE" w:rsidP="005254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54F2" w:rsidRDefault="005254F2" w:rsidP="00E31C6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254F2" w:rsidRDefault="005254F2" w:rsidP="005254F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54F2" w:rsidRPr="005254F2" w:rsidRDefault="005254F2" w:rsidP="00E31C6C">
    <w:pPr>
      <w:pStyle w:val="Altbilgi"/>
      <w:framePr w:wrap="around" w:vAnchor="text" w:hAnchor="margin" w:xAlign="right" w:y="1"/>
      <w:rPr>
        <w:rStyle w:val="SayfaNumaras"/>
        <w:rFonts w:ascii="Times New Roman" w:hAnsi="Times New Roman" w:cs="Times New Roman"/>
      </w:rPr>
    </w:pPr>
    <w:r w:rsidRPr="005254F2">
      <w:rPr>
        <w:rStyle w:val="SayfaNumaras"/>
        <w:rFonts w:ascii="Times New Roman" w:hAnsi="Times New Roman" w:cs="Times New Roman"/>
      </w:rPr>
      <w:fldChar w:fldCharType="begin"/>
    </w:r>
    <w:r w:rsidRPr="005254F2">
      <w:rPr>
        <w:rStyle w:val="SayfaNumaras"/>
        <w:rFonts w:ascii="Times New Roman" w:hAnsi="Times New Roman" w:cs="Times New Roman"/>
      </w:rPr>
      <w:instrText xml:space="preserve">PAGE  </w:instrText>
    </w:r>
    <w:r w:rsidRPr="005254F2">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5254F2">
      <w:rPr>
        <w:rStyle w:val="SayfaNumaras"/>
        <w:rFonts w:ascii="Times New Roman" w:hAnsi="Times New Roman" w:cs="Times New Roman"/>
      </w:rPr>
      <w:fldChar w:fldCharType="end"/>
    </w:r>
  </w:p>
  <w:p w:rsidR="005254F2" w:rsidRPr="005254F2" w:rsidRDefault="005254F2" w:rsidP="005254F2">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3BBE" w:rsidRDefault="00513BBE" w:rsidP="005254F2">
      <w:pPr>
        <w:spacing w:after="0" w:line="240" w:lineRule="auto"/>
      </w:pPr>
      <w:r>
        <w:separator/>
      </w:r>
    </w:p>
  </w:footnote>
  <w:footnote w:type="continuationSeparator" w:id="0">
    <w:p w:rsidR="00513BBE" w:rsidRDefault="00513BBE" w:rsidP="005254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54F2" w:rsidRPr="004C4DAB" w:rsidRDefault="005254F2" w:rsidP="005254F2">
    <w:pPr>
      <w:spacing w:after="0" w:line="240" w:lineRule="auto"/>
      <w:jc w:val="both"/>
      <w:rPr>
        <w:rFonts w:ascii="Times New Roman" w:eastAsia="Times New Roman" w:hAnsi="Times New Roman" w:cs="Times New Roman"/>
        <w:b/>
        <w:color w:val="000000"/>
        <w:sz w:val="24"/>
        <w:szCs w:val="27"/>
        <w:lang w:eastAsia="tr-TR"/>
      </w:rPr>
    </w:pPr>
    <w:r w:rsidRPr="004C4DAB">
      <w:rPr>
        <w:rFonts w:ascii="Times New Roman" w:eastAsia="Times New Roman" w:hAnsi="Times New Roman" w:cs="Times New Roman"/>
        <w:b/>
        <w:color w:val="000000"/>
        <w:sz w:val="24"/>
        <w:szCs w:val="27"/>
        <w:lang w:eastAsia="tr-TR"/>
      </w:rPr>
      <w:t xml:space="preserve">Esas </w:t>
    </w:r>
    <w:proofErr w:type="gramStart"/>
    <w:r w:rsidRPr="004C4DAB">
      <w:rPr>
        <w:rFonts w:ascii="Times New Roman" w:eastAsia="Times New Roman" w:hAnsi="Times New Roman" w:cs="Times New Roman"/>
        <w:b/>
        <w:color w:val="000000"/>
        <w:sz w:val="24"/>
        <w:szCs w:val="27"/>
        <w:lang w:eastAsia="tr-TR"/>
      </w:rPr>
      <w:t>Sayısı : 2001</w:t>
    </w:r>
    <w:proofErr w:type="gramEnd"/>
    <w:r w:rsidRPr="004C4DAB">
      <w:rPr>
        <w:rFonts w:ascii="Times New Roman" w:eastAsia="Times New Roman" w:hAnsi="Times New Roman" w:cs="Times New Roman"/>
        <w:b/>
        <w:color w:val="000000"/>
        <w:sz w:val="24"/>
        <w:szCs w:val="27"/>
        <w:lang w:eastAsia="tr-TR"/>
      </w:rPr>
      <w:t>/325</w:t>
    </w:r>
  </w:p>
  <w:p w:rsidR="005254F2" w:rsidRPr="005254F2" w:rsidRDefault="005254F2" w:rsidP="005254F2">
    <w:pPr>
      <w:pStyle w:val="stbilgi"/>
    </w:pPr>
    <w:r w:rsidRPr="004C4DAB">
      <w:rPr>
        <w:rFonts w:ascii="Times New Roman" w:eastAsia="Times New Roman" w:hAnsi="Times New Roman" w:cs="Times New Roman"/>
        <w:b/>
        <w:color w:val="000000"/>
        <w:sz w:val="24"/>
        <w:szCs w:val="27"/>
        <w:lang w:eastAsia="tr-TR"/>
      </w:rPr>
      <w:t xml:space="preserve">Karar </w:t>
    </w:r>
    <w:proofErr w:type="gramStart"/>
    <w:r w:rsidRPr="004C4DAB">
      <w:rPr>
        <w:rFonts w:ascii="Times New Roman" w:eastAsia="Times New Roman" w:hAnsi="Times New Roman" w:cs="Times New Roman"/>
        <w:b/>
        <w:color w:val="000000"/>
        <w:sz w:val="24"/>
        <w:szCs w:val="27"/>
        <w:lang w:eastAsia="tr-TR"/>
      </w:rPr>
      <w:t>Sayısı : 2001</w:t>
    </w:r>
    <w:proofErr w:type="gramEnd"/>
    <w:r w:rsidRPr="004C4DAB">
      <w:rPr>
        <w:rFonts w:ascii="Times New Roman" w:eastAsia="Times New Roman" w:hAnsi="Times New Roman" w:cs="Times New Roman"/>
        <w:b/>
        <w:color w:val="000000"/>
        <w:sz w:val="24"/>
        <w:szCs w:val="27"/>
        <w:lang w:eastAsia="tr-TR"/>
      </w:rPr>
      <w:t>/98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4F2"/>
    <w:rsid w:val="00513BBE"/>
    <w:rsid w:val="005254F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E01342-FE68-4CC2-AF64-4185271FB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254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254F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254F2"/>
  </w:style>
  <w:style w:type="paragraph" w:styleId="Altbilgi">
    <w:name w:val="footer"/>
    <w:basedOn w:val="Normal"/>
    <w:link w:val="AltbilgiChar"/>
    <w:uiPriority w:val="99"/>
    <w:unhideWhenUsed/>
    <w:rsid w:val="005254F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254F2"/>
  </w:style>
  <w:style w:type="character" w:styleId="SayfaNumaras">
    <w:name w:val="page number"/>
    <w:basedOn w:val="VarsaylanParagrafYazTipi"/>
    <w:uiPriority w:val="99"/>
    <w:semiHidden/>
    <w:unhideWhenUsed/>
    <w:rsid w:val="005254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1619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375</Words>
  <Characters>2144</Characters>
  <Application>Microsoft Office Word</Application>
  <DocSecurity>0</DocSecurity>
  <Lines>17</Lines>
  <Paragraphs>5</Paragraphs>
  <ScaleCrop>false</ScaleCrop>
  <Company/>
  <LinksUpToDate>false</LinksUpToDate>
  <CharactersWithSpaces>2514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2019-01-11T07:36:00Z</dcterms:created>
  <dcterms:modified xsi:type="dcterms:W3CDTF">2019-01-11T07:36:00Z</dcterms:modified>
</cp:coreProperties>
</file>