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D" w:rsidRPr="00311D3D" w:rsidRDefault="00311D3D" w:rsidP="00311D3D">
      <w:pPr>
        <w:pStyle w:val="NormalWeb"/>
        <w:ind w:firstLine="709"/>
        <w:jc w:val="both"/>
        <w:rPr>
          <w:b/>
          <w:bCs/>
          <w:color w:val="000000"/>
          <w:szCs w:val="27"/>
        </w:rPr>
      </w:pPr>
      <w:r w:rsidRPr="00311D3D">
        <w:rPr>
          <w:b/>
          <w:bCs/>
          <w:color w:val="000000"/>
          <w:szCs w:val="27"/>
        </w:rPr>
        <w:t>"...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b/>
          <w:bCs/>
          <w:color w:val="000000"/>
          <w:szCs w:val="27"/>
        </w:rPr>
        <w:t>I- İPTAL VE YÜRÜRLÜĞÜN DURDURULMASI İSTEMLERİNİN GEREKÇESİ</w:t>
      </w:r>
      <w:bookmarkStart w:id="0" w:name="_GoBack"/>
      <w:bookmarkEnd w:id="0"/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>Dava dilekçesinin gerekçe bölümü şöyledir: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>"4684 sayılı Yasanın 3 üncü maddesi, Anayasanın 47, 35, 48, 2 inci maddelerine aykırıdır.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 xml:space="preserve">Madde, Vakıflar Genel Müdürlüğüne ait olan Vakıfbank "A/B" grubu hisselerinin satış ve bu işlemin </w:t>
      </w:r>
      <w:proofErr w:type="spellStart"/>
      <w:r w:rsidRPr="00311D3D">
        <w:rPr>
          <w:color w:val="000000"/>
          <w:szCs w:val="27"/>
        </w:rPr>
        <w:t>usûl</w:t>
      </w:r>
      <w:proofErr w:type="spellEnd"/>
      <w:r w:rsidRPr="00311D3D">
        <w:rPr>
          <w:color w:val="000000"/>
          <w:szCs w:val="27"/>
        </w:rPr>
        <w:t xml:space="preserve"> ve esaslarını belirleme yetkisini Bakanlar Kuruluna vermektedir.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>Anayasanın 47/III hükmü şöyledir: "Devletin, kamu iktisadi teşebbüslerinin ve diğer kamu tüzelkişilerinin mülkiyetinde bulunan işletme ve varlıkların özelleştirilmesine ilişkin esas ve usuller kanunla gösterilir."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 xml:space="preserve">Vakıflar Genel Müdürlüğüne ait hisse senetleri, kuşku </w:t>
      </w:r>
      <w:proofErr w:type="spellStart"/>
      <w:r w:rsidRPr="00311D3D">
        <w:rPr>
          <w:color w:val="000000"/>
          <w:szCs w:val="27"/>
        </w:rPr>
        <w:t>yokki</w:t>
      </w:r>
      <w:proofErr w:type="spellEnd"/>
      <w:r w:rsidRPr="00311D3D">
        <w:rPr>
          <w:color w:val="000000"/>
          <w:szCs w:val="27"/>
        </w:rPr>
        <w:t xml:space="preserve"> bir "mülkiyet </w:t>
      </w:r>
      <w:proofErr w:type="spellStart"/>
      <w:r w:rsidRPr="00311D3D">
        <w:rPr>
          <w:color w:val="000000"/>
          <w:szCs w:val="27"/>
        </w:rPr>
        <w:t>varlığı"dır</w:t>
      </w:r>
      <w:proofErr w:type="spellEnd"/>
      <w:r w:rsidRPr="00311D3D">
        <w:rPr>
          <w:color w:val="000000"/>
          <w:szCs w:val="27"/>
        </w:rPr>
        <w:t xml:space="preserve">. Bunların satımı ise, bir özelleştirmedir. Satış yetkisinin Bakanlar Kuruluna verilmesinde anayasaya bir aykırılık yoktur. Ancak satışın esas ve </w:t>
      </w:r>
      <w:proofErr w:type="spellStart"/>
      <w:r w:rsidRPr="00311D3D">
        <w:rPr>
          <w:color w:val="000000"/>
          <w:szCs w:val="27"/>
        </w:rPr>
        <w:t>usûlleri</w:t>
      </w:r>
      <w:proofErr w:type="spellEnd"/>
      <w:r w:rsidRPr="00311D3D">
        <w:rPr>
          <w:color w:val="000000"/>
          <w:szCs w:val="27"/>
        </w:rPr>
        <w:t xml:space="preserve">, değerlendirme prensipleri, piyasaya arz durumları, dış piyasa talepleri, aleniyeti ve yarışmayı sağlayacak yapılar, birer yasa sorunudur. Bunları, hukukun ve diğer objektif gereklerin terkibinde yasama organı belirleyecektir. Madde </w:t>
      </w:r>
      <w:proofErr w:type="spellStart"/>
      <w:r w:rsidRPr="00311D3D">
        <w:rPr>
          <w:color w:val="000000"/>
          <w:szCs w:val="27"/>
        </w:rPr>
        <w:t>usûl</w:t>
      </w:r>
      <w:proofErr w:type="spellEnd"/>
      <w:r w:rsidRPr="00311D3D">
        <w:rPr>
          <w:color w:val="000000"/>
          <w:szCs w:val="27"/>
        </w:rPr>
        <w:t xml:space="preserve"> ve esasları belirlemeyi, Bakanlar Kuruluna bırakarak Anayasayı aşmıştır.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 xml:space="preserve">Öte yandan nihai tahlilde Vakıflar Bankasının, temelde vakfın oluşturduğu ve süreklilik niteliğini taşıyan özel hukuk tüzel kişisi olduğu, bu anlamda (A/B grupları </w:t>
      </w:r>
      <w:proofErr w:type="gramStart"/>
      <w:r w:rsidRPr="00311D3D">
        <w:rPr>
          <w:color w:val="000000"/>
          <w:szCs w:val="27"/>
        </w:rPr>
        <w:t>dahil</w:t>
      </w:r>
      <w:proofErr w:type="gramEnd"/>
      <w:r w:rsidRPr="00311D3D">
        <w:rPr>
          <w:color w:val="000000"/>
          <w:szCs w:val="27"/>
        </w:rPr>
        <w:t>) hisselerin mülkiyet hakkı kapsamında bulunduğu düşünülebilir. Bu bakış açısıyla 3 üncü madde hükmü, Anayasanın mülkiyet hakkı (Any.Mad.35), girişim özgürlüğü (Any.Mad.48) ve hukuk devleti (Any.Mad.2) ilkelerine aykırıdır.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 xml:space="preserve">Telafisi </w:t>
      </w:r>
      <w:proofErr w:type="gramStart"/>
      <w:r w:rsidRPr="00311D3D">
        <w:rPr>
          <w:color w:val="000000"/>
          <w:szCs w:val="27"/>
        </w:rPr>
        <w:t>imkansız</w:t>
      </w:r>
      <w:proofErr w:type="gramEnd"/>
      <w:r w:rsidRPr="00311D3D">
        <w:rPr>
          <w:color w:val="000000"/>
          <w:szCs w:val="27"/>
        </w:rPr>
        <w:t xml:space="preserve"> durumların ortaya çıkmasını önlemek için yürürlüğün durdurulması gerekir.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>Talep - Sonuç 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311D3D">
        <w:rPr>
          <w:color w:val="000000"/>
          <w:szCs w:val="27"/>
        </w:rPr>
        <w:t>l</w:t>
      </w:r>
      <w:proofErr w:type="gramEnd"/>
      <w:r w:rsidRPr="00311D3D">
        <w:rPr>
          <w:color w:val="000000"/>
          <w:szCs w:val="27"/>
        </w:rPr>
        <w:t xml:space="preserve">-Yasanın 3 üncü maddesinin belirtilen ve Yüksek Mahkemece belirlenen nedenlerle </w:t>
      </w:r>
      <w:proofErr w:type="gramStart"/>
      <w:r w:rsidRPr="00311D3D">
        <w:rPr>
          <w:color w:val="000000"/>
          <w:szCs w:val="27"/>
        </w:rPr>
        <w:t>iptaline</w:t>
      </w:r>
      <w:proofErr w:type="gramEnd"/>
      <w:r w:rsidRPr="00311D3D">
        <w:rPr>
          <w:color w:val="000000"/>
          <w:szCs w:val="27"/>
        </w:rPr>
        <w:t>,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r w:rsidRPr="00311D3D">
        <w:rPr>
          <w:color w:val="000000"/>
          <w:szCs w:val="27"/>
        </w:rPr>
        <w:t>2- İçtihattaki şartları taşıması sebebiyle 3 üncü maddesinin yürürlüğünün durdurulmasına,</w:t>
      </w:r>
    </w:p>
    <w:p w:rsidR="00311D3D" w:rsidRPr="00311D3D" w:rsidRDefault="00311D3D" w:rsidP="00311D3D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311D3D">
        <w:rPr>
          <w:color w:val="000000"/>
          <w:szCs w:val="27"/>
        </w:rPr>
        <w:t>karar</w:t>
      </w:r>
      <w:proofErr w:type="gramEnd"/>
      <w:r w:rsidRPr="00311D3D">
        <w:rPr>
          <w:color w:val="000000"/>
          <w:szCs w:val="27"/>
        </w:rPr>
        <w:t xml:space="preserve"> verilmesi hususu arz ve talep olunur."</w:t>
      </w:r>
      <w:r w:rsidRPr="00311D3D">
        <w:rPr>
          <w:color w:val="000000"/>
          <w:szCs w:val="27"/>
        </w:rPr>
        <w:t>"</w:t>
      </w:r>
    </w:p>
    <w:p w:rsidR="00CE1FB9" w:rsidRPr="00311D3D" w:rsidRDefault="00CE1FB9" w:rsidP="00311D3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311D3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D5" w:rsidRDefault="00A27AD5" w:rsidP="00311D3D">
      <w:pPr>
        <w:spacing w:after="0" w:line="240" w:lineRule="auto"/>
      </w:pPr>
      <w:r>
        <w:separator/>
      </w:r>
    </w:p>
  </w:endnote>
  <w:endnote w:type="continuationSeparator" w:id="0">
    <w:p w:rsidR="00A27AD5" w:rsidRDefault="00A27AD5" w:rsidP="0031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3D" w:rsidRDefault="00311D3D" w:rsidP="001E52A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1D3D" w:rsidRDefault="00311D3D" w:rsidP="00311D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3D" w:rsidRPr="00311D3D" w:rsidRDefault="00311D3D" w:rsidP="001E52A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11D3D">
      <w:rPr>
        <w:rStyle w:val="SayfaNumaras"/>
        <w:rFonts w:ascii="Times New Roman" w:hAnsi="Times New Roman" w:cs="Times New Roman"/>
      </w:rPr>
      <w:fldChar w:fldCharType="begin"/>
    </w:r>
    <w:r w:rsidRPr="00311D3D">
      <w:rPr>
        <w:rStyle w:val="SayfaNumaras"/>
        <w:rFonts w:ascii="Times New Roman" w:hAnsi="Times New Roman" w:cs="Times New Roman"/>
      </w:rPr>
      <w:instrText xml:space="preserve">PAGE  </w:instrText>
    </w:r>
    <w:r w:rsidRPr="00311D3D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311D3D">
      <w:rPr>
        <w:rStyle w:val="SayfaNumaras"/>
        <w:rFonts w:ascii="Times New Roman" w:hAnsi="Times New Roman" w:cs="Times New Roman"/>
      </w:rPr>
      <w:fldChar w:fldCharType="end"/>
    </w:r>
  </w:p>
  <w:p w:rsidR="00311D3D" w:rsidRPr="00311D3D" w:rsidRDefault="00311D3D" w:rsidP="00311D3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D5" w:rsidRDefault="00A27AD5" w:rsidP="00311D3D">
      <w:pPr>
        <w:spacing w:after="0" w:line="240" w:lineRule="auto"/>
      </w:pPr>
      <w:r>
        <w:separator/>
      </w:r>
    </w:p>
  </w:footnote>
  <w:footnote w:type="continuationSeparator" w:id="0">
    <w:p w:rsidR="00A27AD5" w:rsidRDefault="00A27AD5" w:rsidP="0031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3D" w:rsidRPr="00CD7B62" w:rsidRDefault="00311D3D" w:rsidP="00311D3D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2001</w:t>
    </w:r>
    <w:proofErr w:type="gramEnd"/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/387</w:t>
    </w:r>
  </w:p>
  <w:p w:rsidR="00311D3D" w:rsidRPr="00CD7B62" w:rsidRDefault="00311D3D" w:rsidP="00311D3D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2001</w:t>
    </w:r>
    <w:proofErr w:type="gramEnd"/>
    <w:r w:rsidRPr="00CD7B6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/357</w:t>
    </w:r>
  </w:p>
  <w:p w:rsidR="00311D3D" w:rsidRPr="00311D3D" w:rsidRDefault="00311D3D" w:rsidP="00311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3D"/>
    <w:rsid w:val="00311D3D"/>
    <w:rsid w:val="00A27AD5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4748-F914-4DD2-90F5-3588CB9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1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1D3D"/>
  </w:style>
  <w:style w:type="paragraph" w:styleId="Altbilgi">
    <w:name w:val="footer"/>
    <w:basedOn w:val="Normal"/>
    <w:link w:val="AltbilgiChar"/>
    <w:uiPriority w:val="99"/>
    <w:unhideWhenUsed/>
    <w:rsid w:val="0031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1D3D"/>
  </w:style>
  <w:style w:type="character" w:styleId="SayfaNumaras">
    <w:name w:val="page number"/>
    <w:basedOn w:val="VarsaylanParagrafYazTipi"/>
    <w:uiPriority w:val="99"/>
    <w:semiHidden/>
    <w:unhideWhenUsed/>
    <w:rsid w:val="0031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2019-01-10T07:42:00Z</dcterms:created>
  <dcterms:modified xsi:type="dcterms:W3CDTF">2019-01-10T07:43:00Z</dcterms:modified>
</cp:coreProperties>
</file>