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2A2" w:rsidRPr="00CF02A2" w:rsidRDefault="00CF02A2" w:rsidP="00CF02A2">
      <w:pPr>
        <w:pStyle w:val="NormalWeb"/>
        <w:ind w:firstLine="709"/>
        <w:jc w:val="both"/>
        <w:rPr>
          <w:bCs/>
          <w:color w:val="000000"/>
          <w:szCs w:val="27"/>
        </w:rPr>
      </w:pPr>
      <w:r w:rsidRPr="00CF02A2">
        <w:rPr>
          <w:bCs/>
          <w:color w:val="000000"/>
          <w:szCs w:val="27"/>
        </w:rPr>
        <w:t>"...</w:t>
      </w:r>
    </w:p>
    <w:p w:rsidR="00CF02A2" w:rsidRDefault="00CF02A2" w:rsidP="00CF02A2">
      <w:pPr>
        <w:pStyle w:val="NormalWeb"/>
        <w:ind w:firstLine="709"/>
        <w:jc w:val="both"/>
        <w:rPr>
          <w:color w:val="000000"/>
          <w:szCs w:val="27"/>
        </w:rPr>
      </w:pPr>
      <w:r w:rsidRPr="00CF02A2">
        <w:rPr>
          <w:bCs/>
          <w:color w:val="000000"/>
          <w:szCs w:val="27"/>
        </w:rPr>
        <w:t>II- İTİRAZIN GEREKÇESİ</w:t>
      </w:r>
    </w:p>
    <w:p w:rsidR="00CF02A2" w:rsidRDefault="00CF02A2" w:rsidP="00CF02A2">
      <w:pPr>
        <w:pStyle w:val="NormalWeb"/>
        <w:ind w:firstLine="709"/>
        <w:jc w:val="both"/>
        <w:rPr>
          <w:color w:val="000000"/>
          <w:szCs w:val="27"/>
        </w:rPr>
      </w:pPr>
      <w:r w:rsidRPr="00CF02A2">
        <w:rPr>
          <w:bCs/>
          <w:color w:val="000000"/>
          <w:szCs w:val="27"/>
        </w:rPr>
        <w:t>Başvuru kararının gerekçe bölümü şöyledir:</w:t>
      </w:r>
    </w:p>
    <w:p w:rsidR="00CF02A2" w:rsidRDefault="00CF02A2" w:rsidP="00CF02A2">
      <w:pPr>
        <w:pStyle w:val="NormalWeb"/>
        <w:ind w:firstLine="709"/>
        <w:jc w:val="both"/>
        <w:rPr>
          <w:color w:val="000000"/>
          <w:szCs w:val="27"/>
        </w:rPr>
      </w:pPr>
      <w:r w:rsidRPr="00CF02A2">
        <w:rPr>
          <w:bCs/>
          <w:color w:val="000000"/>
          <w:szCs w:val="27"/>
        </w:rPr>
        <w:t>"Bursa, Cumhuriyet Başsavcılığının 2000/1584-579 sayılı 28.1.2000 tarihli iddianamesiyle sanık İlknur POROY'un General Sigorta A.Ş. ve Hür Sigorta A.Ş.nin Bursa Acenteliğini yaptığı, Sigorta Denetleme Uzmanlarınca yapılan denetimde 7397 sayılı Yasa'nın 27. maddesinde belirtilen primlerin sigorta şirketine intikal ettirilmesi esasına aykırı hareket ettiğinden bahisle 7397 sayılı Yasa'nın 27. maddesi delaletiyle 48/1. TCK. 119/5-8. maddeleri gereğince cezalandırılması istemiyle mahkememize kamu davası açılmıştır.</w:t>
      </w:r>
    </w:p>
    <w:p w:rsidR="00CF02A2" w:rsidRDefault="00CF02A2" w:rsidP="00CF02A2">
      <w:pPr>
        <w:pStyle w:val="NormalWeb"/>
        <w:ind w:firstLine="709"/>
        <w:jc w:val="both"/>
        <w:rPr>
          <w:color w:val="000000"/>
          <w:szCs w:val="27"/>
        </w:rPr>
      </w:pPr>
      <w:r w:rsidRPr="00CF02A2">
        <w:rPr>
          <w:bCs/>
          <w:color w:val="000000"/>
          <w:szCs w:val="27"/>
        </w:rPr>
        <w:t>Sanık vekili 7397 sayılı Yasa'nın 27. maddesini değiştiren 539 sayılı Kanun Hükmünde Kararname'nin çıkarılmasına dayanak teşkil eden 1.6.1994 gün, 3991 sayılı Yetki Yasası'nın Anayasa Mahkemesi'nin 1994/68-80 sayı 29.11.1994 tarihli kararıyla iptal edildiğini, bu sebeple 539 sayılı Kanun Hükmünde Kararname'nin anayasal dayanaktan yoksun kaldığı, bu yüzden bu Kanun Hükmünde Kararname'nin 20. maddesi ile değişik 7397 sayılı Yasa'nın 27. maddesinin Anayasa'ya aykırı olduğundan bahisle bu maddenin iptali için Anayasa Mahkemesi'ne başvuruda bulunmasını talep etmiştir.</w:t>
      </w:r>
    </w:p>
    <w:p w:rsidR="00CF02A2" w:rsidRDefault="00CF02A2" w:rsidP="00CF02A2">
      <w:pPr>
        <w:pStyle w:val="NormalWeb"/>
        <w:ind w:firstLine="709"/>
        <w:jc w:val="both"/>
        <w:rPr>
          <w:color w:val="000000"/>
          <w:szCs w:val="27"/>
        </w:rPr>
      </w:pPr>
      <w:r w:rsidRPr="00CF02A2">
        <w:rPr>
          <w:bCs/>
          <w:color w:val="000000"/>
          <w:szCs w:val="27"/>
        </w:rPr>
        <w:t>7397 sayılı Yasa'nın 539 sayılı Kanun Hük</w:t>
      </w:r>
      <w:bookmarkStart w:id="0" w:name="_GoBack"/>
      <w:bookmarkEnd w:id="0"/>
      <w:r w:rsidRPr="00CF02A2">
        <w:rPr>
          <w:bCs/>
          <w:color w:val="000000"/>
          <w:szCs w:val="27"/>
        </w:rPr>
        <w:t>münde Kararname ile değişik 27. maddesinin Anayasa'nın 2., 6. ve 91. maddelerine aykırı olduğu kanaatine varıldığından sanık vekilinin bu talebi ciddi görülmüştür. Şöyleki;</w:t>
      </w:r>
    </w:p>
    <w:p w:rsidR="00CF02A2" w:rsidRDefault="00CF02A2" w:rsidP="00CF02A2">
      <w:pPr>
        <w:pStyle w:val="NormalWeb"/>
        <w:ind w:firstLine="709"/>
        <w:jc w:val="both"/>
        <w:rPr>
          <w:color w:val="000000"/>
          <w:szCs w:val="27"/>
        </w:rPr>
      </w:pPr>
      <w:r w:rsidRPr="00CF02A2">
        <w:rPr>
          <w:bCs/>
          <w:color w:val="000000"/>
          <w:szCs w:val="27"/>
        </w:rPr>
        <w:t>Anayasa'nın 2. maddesinde Türkiye Cumhuriyeti'nin bir hukuk Devleti olduğu, 6. maddesinde hiç bir kimse veya organın kaynağını Anayasa'dan almayan bir devlet yetkisini kullanamayacağını ve 91. maddesinde de Türkiye Büyük Millet Meclisi'nin Bakanlar Kurulu'nun kanun hükmünde kararname çıkarma yetkisi verebileceğinin, çıkarılacak kanun hükmünde kararnamenin amacının, kapsamının, ilkelerinin, kullanma süresinin, süresi içerisinde birden fazla kararname çıkarılıp çıkarılamayacağının yetki yasasıyla düzenleneceği belirtilmiştir.</w:t>
      </w:r>
    </w:p>
    <w:p w:rsidR="00CF02A2" w:rsidRDefault="00CF02A2" w:rsidP="00CF02A2">
      <w:pPr>
        <w:pStyle w:val="NormalWeb"/>
        <w:ind w:firstLine="709"/>
        <w:jc w:val="both"/>
        <w:rPr>
          <w:color w:val="000000"/>
          <w:szCs w:val="27"/>
        </w:rPr>
      </w:pPr>
      <w:r w:rsidRPr="00CF02A2">
        <w:rPr>
          <w:bCs/>
          <w:color w:val="000000"/>
          <w:szCs w:val="27"/>
        </w:rPr>
        <w:t>3991 sayılı Yetki Yasası ile;</w:t>
      </w:r>
    </w:p>
    <w:p w:rsidR="00CF02A2" w:rsidRDefault="00CF02A2" w:rsidP="00CF02A2">
      <w:pPr>
        <w:pStyle w:val="NormalWeb"/>
        <w:ind w:firstLine="709"/>
        <w:jc w:val="both"/>
        <w:rPr>
          <w:color w:val="000000"/>
          <w:szCs w:val="27"/>
        </w:rPr>
      </w:pPr>
      <w:r w:rsidRPr="00CF02A2">
        <w:rPr>
          <w:bCs/>
          <w:color w:val="000000"/>
          <w:szCs w:val="27"/>
        </w:rPr>
        <w:t>Türkiye Büyük Millet Meclisi tarafından Bakanlar Kurulu'na kanun hükmünde kararname çıkarma yetkisi verildiği, Bakanlar Kurulu'nca bu yetki yasasına dayanılarak 539 sayılı Kanun Hükmünde Kararname'nin çıkarıldığı, bilahare Anayasa Mahkemesi'nin 1994/68-80 sayılı, 29.11.1994 tarihli kararı ile 3991 sayılı Yetki Yasası'nın iptal edildiği, bu halde 539 sayılı Kanun Hükmünde Kararname'nin hukuki dayanaktan yoksun kaldığı anlaşılmıştır.</w:t>
      </w:r>
    </w:p>
    <w:p w:rsidR="00CF02A2" w:rsidRDefault="00CF02A2" w:rsidP="00CF02A2">
      <w:pPr>
        <w:pStyle w:val="NormalWeb"/>
        <w:ind w:firstLine="709"/>
        <w:jc w:val="both"/>
        <w:rPr>
          <w:color w:val="000000"/>
          <w:szCs w:val="27"/>
        </w:rPr>
      </w:pPr>
      <w:r w:rsidRPr="00CF02A2">
        <w:rPr>
          <w:bCs/>
          <w:color w:val="000000"/>
          <w:szCs w:val="27"/>
        </w:rPr>
        <w:t>Bu durumda, Anayasa'ya aykırı görülerek iptal edilen 3991 sayılı Yetki Yasası'na dayanılarak çıkarılmış bulunan 539 sayılı Kanun Hükmünde Kararnane'nin Anayasa'nın 2. maddesindeki hukuk devleti, 6. maddesindeki hiç bir kimse veya organın kaynağını Anayasa'dan almayan bir devlet yetkisini kullanamayacağı ilkesi ile Kanun Hükmünde Kararname çıkarma yetkisine ilişkin 91. maddesine aykırı olduğu bu nedenle 7397 sayılı Sigorta Murakabe Kanunu'nun 539 sayılı Kanun Hükmünde Kararname'nin 20. maddesi ile değişik 27. maddesinin iptali için Anayasa Mahkemesi'ne başvurulması gerektiği kanaatine varılmıştır.</w:t>
      </w:r>
    </w:p>
    <w:p w:rsidR="00CF02A2" w:rsidRDefault="00CF02A2" w:rsidP="00CF02A2">
      <w:pPr>
        <w:pStyle w:val="NormalWeb"/>
        <w:ind w:firstLine="709"/>
        <w:jc w:val="both"/>
        <w:rPr>
          <w:color w:val="000000"/>
          <w:szCs w:val="27"/>
        </w:rPr>
      </w:pPr>
      <w:r w:rsidRPr="00CF02A2">
        <w:rPr>
          <w:bCs/>
          <w:color w:val="000000"/>
          <w:szCs w:val="27"/>
        </w:rPr>
        <w:lastRenderedPageBreak/>
        <w:t>Hüküm: Açıklanan nedenlerle;</w:t>
      </w:r>
    </w:p>
    <w:p w:rsidR="00CF02A2" w:rsidRPr="00CF02A2" w:rsidRDefault="00CF02A2" w:rsidP="00CF02A2">
      <w:pPr>
        <w:pStyle w:val="NormalWeb"/>
        <w:ind w:firstLine="709"/>
        <w:jc w:val="both"/>
        <w:rPr>
          <w:color w:val="000000"/>
          <w:szCs w:val="27"/>
        </w:rPr>
      </w:pPr>
      <w:r w:rsidRPr="00CF02A2">
        <w:rPr>
          <w:bCs/>
          <w:color w:val="000000"/>
          <w:szCs w:val="27"/>
        </w:rPr>
        <w:t>7397 sayılı Sigorta Murakabe Kanunu'nun 27. maddesinin (539 sayılı Kanun Hükmünde Kararname ile değişik) Anayasa'nın 2., 6. ve 91. maddelerine aykırı olduğu, kanaatine varıldığından 7397 sayılı Sigorta Murakabe Kanunu'nun 539 sayılı Kanun Hükmünde Kararname 'nin 20. maddesiyle değişik 27. maddesinin iptali istemiyle Anayasa Mahkemesi'ne başvurulmasına, ... karar verildi."</w:t>
      </w:r>
      <w:r w:rsidRPr="00CF02A2">
        <w:rPr>
          <w:bCs/>
          <w:color w:val="000000"/>
          <w:szCs w:val="27"/>
        </w:rPr>
        <w:t>"</w:t>
      </w:r>
    </w:p>
    <w:p w:rsidR="00CE1FB9" w:rsidRPr="00CF02A2" w:rsidRDefault="00CE1FB9" w:rsidP="00CF02A2">
      <w:pPr>
        <w:spacing w:before="100" w:beforeAutospacing="1" w:after="100" w:afterAutospacing="1" w:line="240" w:lineRule="auto"/>
        <w:ind w:firstLine="709"/>
        <w:jc w:val="both"/>
        <w:rPr>
          <w:rFonts w:ascii="Times New Roman" w:hAnsi="Times New Roman" w:cs="Times New Roman"/>
          <w:sz w:val="24"/>
        </w:rPr>
      </w:pPr>
    </w:p>
    <w:sectPr w:rsidR="00CE1FB9" w:rsidRPr="00CF02A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CD8" w:rsidRDefault="00057CD8" w:rsidP="00CF02A2">
      <w:pPr>
        <w:spacing w:after="0" w:line="240" w:lineRule="auto"/>
      </w:pPr>
      <w:r>
        <w:separator/>
      </w:r>
    </w:p>
  </w:endnote>
  <w:endnote w:type="continuationSeparator" w:id="0">
    <w:p w:rsidR="00057CD8" w:rsidRDefault="00057CD8" w:rsidP="00CF0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A2" w:rsidRDefault="00CF02A2" w:rsidP="00E62AE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02A2" w:rsidRDefault="00CF02A2" w:rsidP="00CF02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A2" w:rsidRPr="00CF02A2" w:rsidRDefault="00CF02A2" w:rsidP="00E62AE3">
    <w:pPr>
      <w:pStyle w:val="Altbilgi"/>
      <w:framePr w:wrap="around" w:vAnchor="text" w:hAnchor="margin" w:xAlign="right" w:y="1"/>
      <w:rPr>
        <w:rStyle w:val="SayfaNumaras"/>
        <w:rFonts w:ascii="Times New Roman" w:hAnsi="Times New Roman" w:cs="Times New Roman"/>
      </w:rPr>
    </w:pPr>
    <w:r w:rsidRPr="00CF02A2">
      <w:rPr>
        <w:rStyle w:val="SayfaNumaras"/>
        <w:rFonts w:ascii="Times New Roman" w:hAnsi="Times New Roman" w:cs="Times New Roman"/>
      </w:rPr>
      <w:fldChar w:fldCharType="begin"/>
    </w:r>
    <w:r w:rsidRPr="00CF02A2">
      <w:rPr>
        <w:rStyle w:val="SayfaNumaras"/>
        <w:rFonts w:ascii="Times New Roman" w:hAnsi="Times New Roman" w:cs="Times New Roman"/>
      </w:rPr>
      <w:instrText xml:space="preserve">PAGE  </w:instrText>
    </w:r>
    <w:r w:rsidRPr="00CF02A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F02A2">
      <w:rPr>
        <w:rStyle w:val="SayfaNumaras"/>
        <w:rFonts w:ascii="Times New Roman" w:hAnsi="Times New Roman" w:cs="Times New Roman"/>
      </w:rPr>
      <w:fldChar w:fldCharType="end"/>
    </w:r>
  </w:p>
  <w:p w:rsidR="00CF02A2" w:rsidRPr="00CF02A2" w:rsidRDefault="00CF02A2" w:rsidP="00CF02A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CD8" w:rsidRDefault="00057CD8" w:rsidP="00CF02A2">
      <w:pPr>
        <w:spacing w:after="0" w:line="240" w:lineRule="auto"/>
      </w:pPr>
      <w:r>
        <w:separator/>
      </w:r>
    </w:p>
  </w:footnote>
  <w:footnote w:type="continuationSeparator" w:id="0">
    <w:p w:rsidR="00057CD8" w:rsidRDefault="00057CD8" w:rsidP="00CF0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A2" w:rsidRPr="00E633D9" w:rsidRDefault="00CF02A2" w:rsidP="00CF02A2">
    <w:pPr>
      <w:spacing w:after="0" w:line="240" w:lineRule="auto"/>
      <w:jc w:val="both"/>
      <w:rPr>
        <w:rFonts w:ascii="Times New Roman" w:eastAsia="Times New Roman" w:hAnsi="Times New Roman" w:cs="Times New Roman"/>
        <w:b/>
        <w:color w:val="000000"/>
        <w:sz w:val="24"/>
        <w:szCs w:val="27"/>
        <w:lang w:eastAsia="tr-TR"/>
      </w:rPr>
    </w:pPr>
    <w:r w:rsidRPr="00E633D9">
      <w:rPr>
        <w:rFonts w:ascii="Times New Roman" w:eastAsia="Times New Roman" w:hAnsi="Times New Roman" w:cs="Times New Roman"/>
        <w:b/>
        <w:bCs/>
        <w:color w:val="000000"/>
        <w:sz w:val="24"/>
        <w:szCs w:val="27"/>
        <w:lang w:eastAsia="tr-TR"/>
      </w:rPr>
      <w:t>Esas Sayısı : 2001/403</w:t>
    </w:r>
  </w:p>
  <w:p w:rsidR="00CF02A2" w:rsidRPr="00CF02A2" w:rsidRDefault="00CF02A2" w:rsidP="00CF02A2">
    <w:pPr>
      <w:pStyle w:val="stbilgi"/>
    </w:pPr>
    <w:r w:rsidRPr="00E633D9">
      <w:rPr>
        <w:rFonts w:ascii="Times New Roman" w:eastAsia="Times New Roman" w:hAnsi="Times New Roman" w:cs="Times New Roman"/>
        <w:b/>
        <w:bCs/>
        <w:color w:val="000000"/>
        <w:sz w:val="24"/>
        <w:szCs w:val="27"/>
        <w:lang w:eastAsia="tr-TR"/>
      </w:rPr>
      <w:t>Karar Sayısı : 2001/345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A2"/>
    <w:rsid w:val="00057CD8"/>
    <w:rsid w:val="00CE1FB9"/>
    <w:rsid w:val="00CF02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AA6F2-A305-44D4-B1E5-AF9E2AC9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F02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2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2A2"/>
  </w:style>
  <w:style w:type="paragraph" w:styleId="Altbilgi">
    <w:name w:val="footer"/>
    <w:basedOn w:val="Normal"/>
    <w:link w:val="AltbilgiChar"/>
    <w:uiPriority w:val="99"/>
    <w:unhideWhenUsed/>
    <w:rsid w:val="00CF02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2A2"/>
  </w:style>
  <w:style w:type="character" w:styleId="SayfaNumaras">
    <w:name w:val="page number"/>
    <w:basedOn w:val="VarsaylanParagrafYazTipi"/>
    <w:uiPriority w:val="99"/>
    <w:semiHidden/>
    <w:unhideWhenUsed/>
    <w:rsid w:val="00CF0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33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2019-01-10T07:03:00Z</dcterms:created>
  <dcterms:modified xsi:type="dcterms:W3CDTF">2019-01-10T07:04:00Z</dcterms:modified>
</cp:coreProperties>
</file>