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1C8" w:rsidRPr="00D441C8" w:rsidRDefault="00D441C8" w:rsidP="00D441C8">
      <w:pPr>
        <w:pStyle w:val="NormalWeb"/>
        <w:ind w:firstLine="709"/>
        <w:jc w:val="both"/>
        <w:rPr>
          <w:b/>
          <w:bCs/>
          <w:color w:val="000000"/>
          <w:szCs w:val="27"/>
        </w:rPr>
      </w:pPr>
      <w:r w:rsidRPr="00D441C8">
        <w:rPr>
          <w:b/>
          <w:bCs/>
          <w:color w:val="000000"/>
          <w:szCs w:val="27"/>
        </w:rPr>
        <w:t>"...</w:t>
      </w:r>
      <w:bookmarkStart w:id="0" w:name="_GoBack"/>
      <w:bookmarkEnd w:id="0"/>
    </w:p>
    <w:p w:rsidR="00D441C8" w:rsidRPr="00D441C8" w:rsidRDefault="00D441C8" w:rsidP="00D441C8">
      <w:pPr>
        <w:pStyle w:val="NormalWeb"/>
        <w:ind w:firstLine="709"/>
        <w:jc w:val="both"/>
        <w:rPr>
          <w:color w:val="000000"/>
          <w:szCs w:val="27"/>
        </w:rPr>
      </w:pPr>
      <w:r w:rsidRPr="00D441C8">
        <w:rPr>
          <w:b/>
          <w:bCs/>
          <w:color w:val="000000"/>
          <w:szCs w:val="27"/>
        </w:rPr>
        <w:t>II- İTİRAZIN GEREKÇESİ</w:t>
      </w:r>
    </w:p>
    <w:p w:rsidR="00D441C8" w:rsidRPr="00D441C8" w:rsidRDefault="00D441C8" w:rsidP="00D441C8">
      <w:pPr>
        <w:pStyle w:val="NormalWeb"/>
        <w:ind w:firstLine="709"/>
        <w:jc w:val="both"/>
        <w:rPr>
          <w:color w:val="000000"/>
          <w:szCs w:val="27"/>
        </w:rPr>
      </w:pPr>
      <w:r w:rsidRPr="00D441C8">
        <w:rPr>
          <w:color w:val="000000"/>
          <w:szCs w:val="27"/>
        </w:rPr>
        <w:t>Başvuru kararının gerekçe bölümü şöyledir :</w:t>
      </w:r>
    </w:p>
    <w:p w:rsidR="00D441C8" w:rsidRPr="00D441C8" w:rsidRDefault="00D441C8" w:rsidP="00D441C8">
      <w:pPr>
        <w:pStyle w:val="NormalWeb"/>
        <w:ind w:firstLine="709"/>
        <w:jc w:val="both"/>
        <w:rPr>
          <w:color w:val="000000"/>
          <w:szCs w:val="27"/>
        </w:rPr>
      </w:pPr>
      <w:r w:rsidRPr="00D441C8">
        <w:rPr>
          <w:color w:val="000000"/>
          <w:szCs w:val="27"/>
        </w:rPr>
        <w:t>"27.12.1997 günlü, 23213 (mükerrer) sayılı Resmi Gazetede yayımlanarak 1.1.1998 tarihinde yürürlüğe giren 4316 sayılı 1998 Mali Yılı Bütçe Kanununun "Geçici Görevlendirme ve Atanılan Kadro Haklarından Faydalanma" başlıklı 53. maddesinin (b) bendinde "1.1.1998 tarihinden itibaren, Türkiye Cumhuriyeti Emekli Sandığı iştirakçilerinden ek göstergeli veya daha yüksek ek göstergeli bir göreve atananlara, atandıkları görevin ek göstergesi üzerinden emekli aylığı, adi malûllük aylığı, vazife malûllüğü aylığı bağlanması ve emekli ikramiyesi ödenebilmesi veya toptan ödeme yapılabilmesi için, emekli kesenek ve karşılığının bu ek gösterge üzerinden en az 6 ay süreyle Türkiye Cumhuriyeti Emekli Sandığına ödenmiş olması şarttır.</w:t>
      </w:r>
    </w:p>
    <w:p w:rsidR="00D441C8" w:rsidRPr="00D441C8" w:rsidRDefault="00D441C8" w:rsidP="00D441C8">
      <w:pPr>
        <w:pStyle w:val="NormalWeb"/>
        <w:ind w:firstLine="709"/>
        <w:jc w:val="both"/>
        <w:rPr>
          <w:color w:val="000000"/>
          <w:szCs w:val="27"/>
        </w:rPr>
      </w:pPr>
      <w:r w:rsidRPr="00D441C8">
        <w:rPr>
          <w:color w:val="000000"/>
          <w:szCs w:val="27"/>
        </w:rPr>
        <w:t>Her türlü müşavirlik görevlerine atananlar hariç, Bakanlar Kurulu kararı veya müşterek kararla atananlar, ilgili mevzuatı uyarınca sınava tabi tutulmak suretiyle atanılan görevlerde bulunanlar, Emniyet hizmetleri sınıfına dahil olanlar, 2937 sayılı Devlet İstihbarat Hizmetleri ve Milli İstihbarat Teşkilatı Kanunu, 926 sayılı Türk Silahlı Kuvvetleri Personel Kanunu, 357 sayılı Askeri Hakimler Kanunu, 3466 sayılı Uzman Jandarma Kanunu ve 3269 sayılı Uzman Erbaş Kanununa tabi olanlar ile yaş haddi veya ölüm nedeniyle 6 aylık süreyi tamamlayanlar hakkında yapılacak emeklilik işlemlerinde yukarıdaki fıkra hükmü uygulanmaz.</w:t>
      </w:r>
    </w:p>
    <w:p w:rsidR="00D441C8" w:rsidRPr="00D441C8" w:rsidRDefault="00D441C8" w:rsidP="00D441C8">
      <w:pPr>
        <w:pStyle w:val="NormalWeb"/>
        <w:ind w:firstLine="709"/>
        <w:jc w:val="both"/>
        <w:rPr>
          <w:color w:val="000000"/>
          <w:szCs w:val="27"/>
        </w:rPr>
      </w:pPr>
      <w:r w:rsidRPr="00D441C8">
        <w:rPr>
          <w:color w:val="000000"/>
          <w:szCs w:val="27"/>
        </w:rPr>
        <w:t>5434 sayılı Türkiye Cumhuriyeti Emekli Sandığı Kanununun ek 68 inci maddesi hükümleri saklıdır." hükmüne yer verilmiştir.</w:t>
      </w:r>
    </w:p>
    <w:p w:rsidR="00D441C8" w:rsidRPr="00D441C8" w:rsidRDefault="00D441C8" w:rsidP="00D441C8">
      <w:pPr>
        <w:pStyle w:val="NormalWeb"/>
        <w:ind w:firstLine="709"/>
        <w:jc w:val="both"/>
        <w:rPr>
          <w:color w:val="000000"/>
          <w:szCs w:val="27"/>
        </w:rPr>
      </w:pPr>
      <w:r w:rsidRPr="00D441C8">
        <w:rPr>
          <w:color w:val="000000"/>
          <w:szCs w:val="27"/>
        </w:rPr>
        <w:t>Anayasanın 87. maddesinde, Türkiye Büyük Millet Meclisinin görev ve yetkileri arasında; kanun koymak, değiştirmek ve kaldırmak ile bütçe ve kesin hesap kanun tasarılarını görüşmek ve kabul etmek ayrı ayrı sayılmış; 88. maddesinde de; yasa tasarı ve tekliflerinin TBMM'de görüşülme usul ve esaslarının iç tüzükte düzenleneceği belirtilmişken; bütçenin görüşülme usul ve esasları Anayasanın 162. maddesinde hüküm altını alınmış; ayrıca 89. maddede, Cumhurbaşkanına Türkiye Büyük Millet Meclisince kabul edilen diğer yasaların aksine bütçe yasalarını bir daha görüşülmek üzere meclise geri gönderme yetkisi tanınmamıştır.</w:t>
      </w:r>
    </w:p>
    <w:p w:rsidR="00D441C8" w:rsidRPr="00D441C8" w:rsidRDefault="00D441C8" w:rsidP="00D441C8">
      <w:pPr>
        <w:pStyle w:val="NormalWeb"/>
        <w:ind w:firstLine="709"/>
        <w:jc w:val="both"/>
        <w:rPr>
          <w:color w:val="000000"/>
          <w:szCs w:val="27"/>
        </w:rPr>
      </w:pPr>
      <w:r w:rsidRPr="00D441C8">
        <w:rPr>
          <w:color w:val="000000"/>
          <w:szCs w:val="27"/>
        </w:rPr>
        <w:t>Anayasanın 161. maddesinin son fıkrası "Bütçe Kanununa bütçe ile ilgili hükümler dışında hiçbir hüküm konulamaz" kuralını taşımakta olup; Anayasa Mahkemesinin pek çok kararında, örneğin 10 Ocak 1992 günlü, 21107 sayılı Resmi Gazetede yayımlanan 27.11.1991 günlü, E:1991/37, K:1991/44 sayılı kararında da vurgulandığı üzere "bütçe ile ilgili hükümler" deyimini, mali nitelikli kurallar anlamında değil, bütçenin uygulanmasını kolaylaştırıcı, yasa konusu bir kuralı içermemek koşulu ile ancak açıklayıcı nitelikte hükümler olarak algılamak gerekmektedir.</w:t>
      </w:r>
    </w:p>
    <w:p w:rsidR="00D441C8" w:rsidRPr="00D441C8" w:rsidRDefault="00D441C8" w:rsidP="00D441C8">
      <w:pPr>
        <w:pStyle w:val="NormalWeb"/>
        <w:ind w:firstLine="709"/>
        <w:jc w:val="both"/>
        <w:rPr>
          <w:color w:val="000000"/>
          <w:szCs w:val="27"/>
        </w:rPr>
      </w:pPr>
      <w:r w:rsidRPr="00D441C8">
        <w:rPr>
          <w:color w:val="000000"/>
          <w:szCs w:val="27"/>
        </w:rPr>
        <w:t>Yukarıda genel hatlarıyla aktarıldığı üzere Anayasamızda bütçe yasaları ve diğer yasaları çıkarma yöntemleri ayrı ayrı düzenlenmiş olup bu düzenleme karşısında, yasa konusu olacak hükümlerinin bütçe yasasında yer almasına veya bir yasa hükmünün bütçe yasasıyla değiştirilmesi veya kaldırılmasına olanak bulunmamaktadır.</w:t>
      </w:r>
    </w:p>
    <w:p w:rsidR="00D441C8" w:rsidRPr="00D441C8" w:rsidRDefault="00D441C8" w:rsidP="00D441C8">
      <w:pPr>
        <w:pStyle w:val="NormalWeb"/>
        <w:ind w:firstLine="709"/>
        <w:jc w:val="both"/>
        <w:rPr>
          <w:color w:val="000000"/>
          <w:szCs w:val="27"/>
        </w:rPr>
      </w:pPr>
      <w:r w:rsidRPr="00D441C8">
        <w:rPr>
          <w:color w:val="000000"/>
          <w:szCs w:val="27"/>
        </w:rPr>
        <w:lastRenderedPageBreak/>
        <w:t>Nitekim Anayasanın 161. maddesindeki yasaklayıcı kuralla; bütçe yasalarını kendi yapısına yabancı hükümlerden arındırmak, gerçek anlamda bütçe kavramı dışında kalan konulara bütçe yasalarında yer verilmemesini sağlamak amaçlanmıştır.</w:t>
      </w:r>
    </w:p>
    <w:p w:rsidR="00D441C8" w:rsidRPr="00D441C8" w:rsidRDefault="00D441C8" w:rsidP="00D441C8">
      <w:pPr>
        <w:pStyle w:val="NormalWeb"/>
        <w:ind w:firstLine="709"/>
        <w:jc w:val="both"/>
        <w:rPr>
          <w:color w:val="000000"/>
          <w:szCs w:val="27"/>
        </w:rPr>
      </w:pPr>
      <w:r w:rsidRPr="00D441C8">
        <w:rPr>
          <w:color w:val="000000"/>
          <w:szCs w:val="27"/>
        </w:rPr>
        <w:t>1998 Mali Yılı Bütçe Kanununun 53. maddesinin (b) bendinde ise, içerdiği hükümler itibariyle başka bir yasa konusu olacak hususlar düzenlenerek 5434 sayılı Türkiye Cumhuriyeti Emekli Sandığı Kanununda değişiklik yapılması sonucunu doğuran nitelikte düzenlemeye gidilmiş olduğu görüldüğünden anılan bent Anayasanın 161. maddesinin son fıkrasına aykırı görülmüştür."</w:t>
      </w:r>
      <w:r w:rsidRPr="00D441C8">
        <w:rPr>
          <w:color w:val="000000"/>
          <w:szCs w:val="27"/>
        </w:rPr>
        <w:t>"</w:t>
      </w:r>
    </w:p>
    <w:p w:rsidR="00CE1FB9" w:rsidRPr="00D441C8" w:rsidRDefault="00CE1FB9" w:rsidP="00D441C8">
      <w:pPr>
        <w:spacing w:before="100" w:beforeAutospacing="1" w:after="100" w:afterAutospacing="1" w:line="240" w:lineRule="auto"/>
        <w:ind w:firstLine="709"/>
        <w:jc w:val="both"/>
        <w:rPr>
          <w:rFonts w:ascii="Times New Roman" w:hAnsi="Times New Roman" w:cs="Times New Roman"/>
          <w:sz w:val="24"/>
        </w:rPr>
      </w:pPr>
    </w:p>
    <w:sectPr w:rsidR="00CE1FB9" w:rsidRPr="00D441C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716" w:rsidRDefault="00F24716" w:rsidP="00D441C8">
      <w:pPr>
        <w:spacing w:after="0" w:line="240" w:lineRule="auto"/>
      </w:pPr>
      <w:r>
        <w:separator/>
      </w:r>
    </w:p>
  </w:endnote>
  <w:endnote w:type="continuationSeparator" w:id="0">
    <w:p w:rsidR="00F24716" w:rsidRDefault="00F24716" w:rsidP="00D4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1C8" w:rsidRDefault="00D441C8" w:rsidP="00A45B9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441C8" w:rsidRDefault="00D441C8" w:rsidP="00D441C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1C8" w:rsidRPr="00D441C8" w:rsidRDefault="00D441C8" w:rsidP="00A45B9A">
    <w:pPr>
      <w:pStyle w:val="Altbilgi"/>
      <w:framePr w:wrap="around" w:vAnchor="text" w:hAnchor="margin" w:xAlign="right" w:y="1"/>
      <w:rPr>
        <w:rStyle w:val="SayfaNumaras"/>
        <w:rFonts w:ascii="Times New Roman" w:hAnsi="Times New Roman" w:cs="Times New Roman"/>
      </w:rPr>
    </w:pPr>
    <w:r w:rsidRPr="00D441C8">
      <w:rPr>
        <w:rStyle w:val="SayfaNumaras"/>
        <w:rFonts w:ascii="Times New Roman" w:hAnsi="Times New Roman" w:cs="Times New Roman"/>
      </w:rPr>
      <w:fldChar w:fldCharType="begin"/>
    </w:r>
    <w:r w:rsidRPr="00D441C8">
      <w:rPr>
        <w:rStyle w:val="SayfaNumaras"/>
        <w:rFonts w:ascii="Times New Roman" w:hAnsi="Times New Roman" w:cs="Times New Roman"/>
      </w:rPr>
      <w:instrText xml:space="preserve">PAGE  </w:instrText>
    </w:r>
    <w:r w:rsidRPr="00D441C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441C8">
      <w:rPr>
        <w:rStyle w:val="SayfaNumaras"/>
        <w:rFonts w:ascii="Times New Roman" w:hAnsi="Times New Roman" w:cs="Times New Roman"/>
      </w:rPr>
      <w:fldChar w:fldCharType="end"/>
    </w:r>
  </w:p>
  <w:p w:rsidR="00D441C8" w:rsidRPr="00D441C8" w:rsidRDefault="00D441C8" w:rsidP="00D441C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716" w:rsidRDefault="00F24716" w:rsidP="00D441C8">
      <w:pPr>
        <w:spacing w:after="0" w:line="240" w:lineRule="auto"/>
      </w:pPr>
      <w:r>
        <w:separator/>
      </w:r>
    </w:p>
  </w:footnote>
  <w:footnote w:type="continuationSeparator" w:id="0">
    <w:p w:rsidR="00F24716" w:rsidRDefault="00F24716" w:rsidP="00D44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1C8" w:rsidRPr="009F164C" w:rsidRDefault="00D441C8" w:rsidP="00D441C8">
    <w:pPr>
      <w:spacing w:after="0" w:line="240" w:lineRule="auto"/>
      <w:jc w:val="both"/>
      <w:rPr>
        <w:rFonts w:ascii="Times New Roman" w:eastAsia="Times New Roman" w:hAnsi="Times New Roman" w:cs="Times New Roman"/>
        <w:b/>
        <w:color w:val="000000"/>
        <w:sz w:val="24"/>
        <w:szCs w:val="27"/>
        <w:lang w:eastAsia="tr-TR"/>
      </w:rPr>
    </w:pPr>
    <w:r w:rsidRPr="009F164C">
      <w:rPr>
        <w:rFonts w:ascii="Times New Roman" w:eastAsia="Times New Roman" w:hAnsi="Times New Roman" w:cs="Times New Roman"/>
        <w:b/>
        <w:color w:val="000000"/>
        <w:sz w:val="24"/>
        <w:szCs w:val="27"/>
        <w:lang w:eastAsia="tr-TR"/>
      </w:rPr>
      <w:t>Esas Sayısı : 1999/22</w:t>
    </w:r>
  </w:p>
  <w:p w:rsidR="00D441C8" w:rsidRPr="009F164C" w:rsidRDefault="00D441C8" w:rsidP="00D441C8">
    <w:pPr>
      <w:spacing w:after="0" w:line="240" w:lineRule="auto"/>
      <w:jc w:val="both"/>
      <w:rPr>
        <w:rFonts w:ascii="Times New Roman" w:eastAsia="Times New Roman" w:hAnsi="Times New Roman" w:cs="Times New Roman"/>
        <w:b/>
        <w:color w:val="000000"/>
        <w:sz w:val="24"/>
        <w:szCs w:val="27"/>
        <w:lang w:eastAsia="tr-TR"/>
      </w:rPr>
    </w:pPr>
    <w:r w:rsidRPr="009F164C">
      <w:rPr>
        <w:rFonts w:ascii="Times New Roman" w:eastAsia="Times New Roman" w:hAnsi="Times New Roman" w:cs="Times New Roman"/>
        <w:b/>
        <w:color w:val="000000"/>
        <w:sz w:val="24"/>
        <w:szCs w:val="27"/>
        <w:lang w:eastAsia="tr-TR"/>
      </w:rPr>
      <w:t>Karar Sayısı : 1999/32</w:t>
    </w:r>
  </w:p>
  <w:p w:rsidR="00D441C8" w:rsidRPr="00D441C8" w:rsidRDefault="00D441C8" w:rsidP="00D441C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C8"/>
    <w:rsid w:val="00CE1FB9"/>
    <w:rsid w:val="00D441C8"/>
    <w:rsid w:val="00F247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07162-39EF-4CEA-AD16-914B3D41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441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441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41C8"/>
  </w:style>
  <w:style w:type="paragraph" w:styleId="Altbilgi">
    <w:name w:val="footer"/>
    <w:basedOn w:val="Normal"/>
    <w:link w:val="AltbilgiChar"/>
    <w:uiPriority w:val="99"/>
    <w:unhideWhenUsed/>
    <w:rsid w:val="00D441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41C8"/>
  </w:style>
  <w:style w:type="character" w:styleId="SayfaNumaras">
    <w:name w:val="page number"/>
    <w:basedOn w:val="VarsaylanParagrafYazTipi"/>
    <w:uiPriority w:val="99"/>
    <w:semiHidden/>
    <w:unhideWhenUsed/>
    <w:rsid w:val="00D44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39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2019-01-08T10:35:00Z</dcterms:created>
  <dcterms:modified xsi:type="dcterms:W3CDTF">2019-01-08T10:35:00Z</dcterms:modified>
</cp:coreProperties>
</file>