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409" w:rsidRPr="003D1409" w:rsidRDefault="003D1409" w:rsidP="003D1409">
      <w:pPr>
        <w:pStyle w:val="NormalWeb"/>
        <w:ind w:firstLine="709"/>
        <w:jc w:val="both"/>
        <w:rPr>
          <w:b/>
          <w:bCs/>
          <w:color w:val="000000"/>
          <w:szCs w:val="27"/>
        </w:rPr>
      </w:pPr>
      <w:r w:rsidRPr="003D1409">
        <w:rPr>
          <w:b/>
          <w:bCs/>
          <w:color w:val="000000"/>
          <w:szCs w:val="27"/>
        </w:rPr>
        <w:t>"...</w:t>
      </w:r>
    </w:p>
    <w:p w:rsidR="003D1409" w:rsidRPr="003D1409" w:rsidRDefault="003D1409" w:rsidP="003D1409">
      <w:pPr>
        <w:pStyle w:val="NormalWeb"/>
        <w:ind w:firstLine="709"/>
        <w:jc w:val="both"/>
        <w:rPr>
          <w:color w:val="000000"/>
          <w:szCs w:val="27"/>
        </w:rPr>
      </w:pPr>
      <w:r w:rsidRPr="003D1409">
        <w:rPr>
          <w:b/>
          <w:bCs/>
          <w:color w:val="000000"/>
          <w:szCs w:val="27"/>
        </w:rPr>
        <w:t>II- İTİRAZIN GEREKÇESİ</w:t>
      </w:r>
      <w:bookmarkStart w:id="0" w:name="_GoBack"/>
      <w:bookmarkEnd w:id="0"/>
    </w:p>
    <w:p w:rsidR="003D1409" w:rsidRPr="003D1409" w:rsidRDefault="003D1409" w:rsidP="003D1409">
      <w:pPr>
        <w:pStyle w:val="NormalWeb"/>
        <w:ind w:firstLine="709"/>
        <w:jc w:val="both"/>
        <w:rPr>
          <w:color w:val="000000"/>
          <w:szCs w:val="27"/>
        </w:rPr>
      </w:pPr>
      <w:r w:rsidRPr="003D1409">
        <w:rPr>
          <w:color w:val="000000"/>
          <w:szCs w:val="27"/>
        </w:rPr>
        <w:t>Başvuru kararının gerekçe bölümü şöyledir:</w:t>
      </w:r>
    </w:p>
    <w:p w:rsidR="003D1409" w:rsidRPr="003D1409" w:rsidRDefault="003D1409" w:rsidP="003D1409">
      <w:pPr>
        <w:pStyle w:val="NormalWeb"/>
        <w:ind w:firstLine="709"/>
        <w:jc w:val="both"/>
        <w:rPr>
          <w:color w:val="000000"/>
          <w:szCs w:val="27"/>
        </w:rPr>
      </w:pPr>
      <w:r w:rsidRPr="003D1409">
        <w:rPr>
          <w:color w:val="000000"/>
          <w:szCs w:val="27"/>
        </w:rPr>
        <w:t>"15.4.1997 tarih ve 22965 sayılı Resmi Gazete'de yayımlanarak yürürlüğe giren 3.4.1997 günlü ve 4234 sayılı, 26.10.1990 tarih ve 3671 sayılı Kanunun Bazı Maddelerinin Değiştirilmesi ve Bu Kanuna Geçici Maddeler Eklenmesi Hakkında Kanun ile; Türkiye Büyük Millet Meclisi Üyeleri ile dışarıdan atanan bakanların ödenek, yolluk ve diğer sosyal hakları ile emekli aylıkları ve tazminat haklarının yükseltilmiş bulunduğu, söz konusu yasa ile TBMM üyeleri ile dışarıdan atanan bakanlar için öngörülen emeklilik ve tazminat hükümlerinin T.C. Anayasa'sına aykırı olduğu, bu durum dikkate alınarak 4234 sayılı yasanın uygulanmasının durdurulması yolunda davacılar Prof. Dr. Erdoğan Soral ve Prof. Dr. İlhan Tekeli'nin 20.5.1997 günlü T.C. Emekli Sandığı Genel Müdürlüğüne vaki başvurularının reddi yolunda tesis edilen 18.6.1997 tarihli işlemin iptali istemiyle davacılar vekili Av. Arda Şaylan tarafından açılan bu davada, 4234 sayılı Yasanın 1., 2. ve 3. maddelerinin Anayasa'ya aykırı olduğu ileri sürüldüğünden, bu iddia Anayasa'nın 152. maddesi ile 2949 sayılı Anayasa Mahkemesinin Kuruluşu ve Yargılama Usulleri Hakkında Kanun'un 28. maddesi uyarınca incelenerek işin gereği görüşüldü:</w:t>
      </w:r>
    </w:p>
    <w:p w:rsidR="003D1409" w:rsidRPr="003D1409" w:rsidRDefault="003D1409" w:rsidP="003D1409">
      <w:pPr>
        <w:pStyle w:val="NormalWeb"/>
        <w:ind w:firstLine="709"/>
        <w:jc w:val="both"/>
        <w:rPr>
          <w:color w:val="000000"/>
          <w:szCs w:val="27"/>
        </w:rPr>
      </w:pPr>
      <w:r w:rsidRPr="003D1409">
        <w:rPr>
          <w:color w:val="000000"/>
          <w:szCs w:val="27"/>
        </w:rPr>
        <w:t>15.4.1997 tarih ve 22965 sayılı Resmi Gazete'de yayımlanarak yürürlüğe giren 3.4.1997 günlü ve 4234 sayılı Kanun'un Anayasa'ya aykırılığı ileri sürülerek iptali istenilen madde hükümleri:</w:t>
      </w:r>
    </w:p>
    <w:p w:rsidR="003D1409" w:rsidRPr="003D1409" w:rsidRDefault="003D1409" w:rsidP="003D1409">
      <w:pPr>
        <w:pStyle w:val="NormalWeb"/>
        <w:ind w:firstLine="709"/>
        <w:jc w:val="both"/>
        <w:rPr>
          <w:color w:val="000000"/>
          <w:szCs w:val="27"/>
        </w:rPr>
      </w:pPr>
      <w:r w:rsidRPr="003D1409">
        <w:rPr>
          <w:color w:val="000000"/>
          <w:szCs w:val="27"/>
        </w:rPr>
        <w:t>Madde 1- 26.10.1990 tarihli ve 3671 sayılı Türkiye Büyük Millet Meclisi Üyelerinin Ödenek, Yolluk ve Emekliliklerine Dair Kanunun 24.11.1994 tarihli ve 4049 sayılı Kanunla değişik 2 nci maddesi aşağıdaki şekilde değiştirilmiştir.</w:t>
      </w:r>
    </w:p>
    <w:p w:rsidR="003D1409" w:rsidRPr="003D1409" w:rsidRDefault="003D1409" w:rsidP="003D1409">
      <w:pPr>
        <w:pStyle w:val="NormalWeb"/>
        <w:ind w:firstLine="709"/>
        <w:jc w:val="both"/>
        <w:rPr>
          <w:color w:val="000000"/>
          <w:szCs w:val="27"/>
        </w:rPr>
      </w:pPr>
      <w:r w:rsidRPr="003D1409">
        <w:rPr>
          <w:color w:val="000000"/>
          <w:szCs w:val="27"/>
        </w:rPr>
        <w:t>Madde 2- Türkiye Büyük Millet Meclisi Üyeleri ile dışarıdan atanan bakanlar, seçildikleri veya atandıkları, emekli olanlar ise istekte bulundukları tarihi izleyen ayın başından itibaren T.C. Emekli Sandığı ile ilgilendirilirler. Emekli olanların iştirakçi oldukları sürece sosyal güvenlik kurumlarından aldıkları aylıkları kesilir.</w:t>
      </w:r>
    </w:p>
    <w:p w:rsidR="003D1409" w:rsidRPr="003D1409" w:rsidRDefault="003D1409" w:rsidP="003D1409">
      <w:pPr>
        <w:pStyle w:val="NormalWeb"/>
        <w:ind w:firstLine="709"/>
        <w:jc w:val="both"/>
        <w:rPr>
          <w:color w:val="000000"/>
          <w:szCs w:val="27"/>
        </w:rPr>
      </w:pPr>
      <w:r w:rsidRPr="003D1409">
        <w:rPr>
          <w:color w:val="000000"/>
          <w:szCs w:val="27"/>
        </w:rPr>
        <w:t>T.C. Emekli Sandığı ile ilgilendirilenlerin emeklilik keseneğine esas aylıklarına T.C. Emekli Sandığı iştirakçilerinin derece ve kademelerine göre yararlanmakta olduğu en yüksek ek gösterge rakamı uygulanmak suretiyle işlem yapılır.</w:t>
      </w:r>
    </w:p>
    <w:p w:rsidR="003D1409" w:rsidRPr="003D1409" w:rsidRDefault="003D1409" w:rsidP="003D1409">
      <w:pPr>
        <w:pStyle w:val="NormalWeb"/>
        <w:ind w:firstLine="709"/>
        <w:jc w:val="both"/>
        <w:rPr>
          <w:color w:val="000000"/>
          <w:szCs w:val="27"/>
        </w:rPr>
      </w:pPr>
      <w:r w:rsidRPr="003D1409">
        <w:rPr>
          <w:color w:val="000000"/>
          <w:szCs w:val="27"/>
        </w:rPr>
        <w:t>Bu şekilde ilgilendirilenlerden; 24.5.1983 tarihli ve 2829 sayılı Kanun hükümleri dikkate alınarak gerek 5434 sayılı Kanunun, gerekse 506 ve 1479 sayılı Kanunların genel hükümleri çerçevesinde, aylıklarının bağlaması gereken kurumun hizmet süresi ve diğer şartları taşıyanların T.C. Emekli Sandığı veya Sosyal Sigortalar Kurumu veya Bağ-Kur veya 506 sayılı Kanunun geçici 20 nci maddesine tabi sandıklardan emekli olmaları halinde, T.C. Emekli Sandığında devam eden iştirakçiliklerine son verilerek, emekli aylıkları ilgili sosyal güvenlik kuruluşunca bağlanır.</w:t>
      </w:r>
    </w:p>
    <w:p w:rsidR="003D1409" w:rsidRPr="003D1409" w:rsidRDefault="003D1409" w:rsidP="003D1409">
      <w:pPr>
        <w:pStyle w:val="NormalWeb"/>
        <w:ind w:firstLine="709"/>
        <w:jc w:val="both"/>
        <w:rPr>
          <w:color w:val="000000"/>
          <w:szCs w:val="27"/>
        </w:rPr>
      </w:pPr>
      <w:r w:rsidRPr="003D1409">
        <w:rPr>
          <w:color w:val="000000"/>
          <w:szCs w:val="27"/>
        </w:rPr>
        <w:t xml:space="preserve">T.C. Emekli Sandığı dışındaki sosyal güvenlik kuruluşlarınca bağlanacak emekli aylıkları ile aynı hizmet süresine ve aynı öğrenim durumuna sahip emsali Yasama Organı Üyelerine makam tazminatı, ek gösterge ve diğer unsurlar dahil edilerek T.C. Emekli Sandığınca bağlanması gereken emekli aylığı tutarı arasındaki fark tazminat olarak, bu </w:t>
      </w:r>
      <w:r w:rsidRPr="003D1409">
        <w:rPr>
          <w:color w:val="000000"/>
          <w:szCs w:val="27"/>
        </w:rPr>
        <w:lastRenderedPageBreak/>
        <w:t>Kanunun 5 inci maddesiyle oluşturulan fondan karşılanır. Yasama Organı Üyeliği sona erenler hakkında da yukarıdaki fıkralar uygulanır.</w:t>
      </w:r>
    </w:p>
    <w:p w:rsidR="003D1409" w:rsidRPr="003D1409" w:rsidRDefault="003D1409" w:rsidP="003D1409">
      <w:pPr>
        <w:pStyle w:val="NormalWeb"/>
        <w:ind w:firstLine="709"/>
        <w:jc w:val="both"/>
        <w:rPr>
          <w:color w:val="000000"/>
          <w:szCs w:val="27"/>
        </w:rPr>
      </w:pPr>
      <w:r w:rsidRPr="003D1409">
        <w:rPr>
          <w:color w:val="000000"/>
          <w:szCs w:val="27"/>
        </w:rPr>
        <w:t>İş bu hükümler, bu Kanundan yararlananlardan ölenlerin dul ve yetimleri hakkında da uygulanarak aylık bağlanır.</w:t>
      </w:r>
    </w:p>
    <w:p w:rsidR="003D1409" w:rsidRPr="003D1409" w:rsidRDefault="003D1409" w:rsidP="003D1409">
      <w:pPr>
        <w:pStyle w:val="NormalWeb"/>
        <w:ind w:firstLine="709"/>
        <w:jc w:val="both"/>
        <w:rPr>
          <w:color w:val="000000"/>
          <w:szCs w:val="27"/>
        </w:rPr>
      </w:pPr>
      <w:r w:rsidRPr="003D1409">
        <w:rPr>
          <w:color w:val="000000"/>
          <w:szCs w:val="27"/>
        </w:rPr>
        <w:t>Makam tazminatı da T.C. Emekli Sandığı iştirakçilerinin yararlanmakta olduğu en yüksek tutarın dörtte üçü üzerinden ödenir. Makam tazminatı ödenmesine ve kesilmesine dair özel hükümler ile bu Kanunun 5 inci maddesine göre ödenecek tazminata ilişkin hükümler saklıdır.</w:t>
      </w:r>
    </w:p>
    <w:p w:rsidR="003D1409" w:rsidRPr="003D1409" w:rsidRDefault="003D1409" w:rsidP="003D1409">
      <w:pPr>
        <w:pStyle w:val="NormalWeb"/>
        <w:ind w:firstLine="709"/>
        <w:jc w:val="both"/>
        <w:rPr>
          <w:color w:val="000000"/>
          <w:szCs w:val="27"/>
        </w:rPr>
      </w:pPr>
      <w:r w:rsidRPr="003D1409">
        <w:rPr>
          <w:color w:val="000000"/>
          <w:szCs w:val="27"/>
        </w:rPr>
        <w:t>5434 sayılı T.C. Emekli Sandığı Kanununun yürürlüğe girdiği tarihden itibaren Yasa Organı Üyeleri ile dışarıdan atanan bakanların bu görevlerde geçen her hizmet yılı için aynı Kanunun 32 nci maddesi çerçevesinde üç aylık fiili hizmet zammı uygulanır.</w:t>
      </w:r>
    </w:p>
    <w:p w:rsidR="003D1409" w:rsidRPr="003D1409" w:rsidRDefault="003D1409" w:rsidP="003D1409">
      <w:pPr>
        <w:pStyle w:val="NormalWeb"/>
        <w:ind w:firstLine="709"/>
        <w:jc w:val="both"/>
        <w:rPr>
          <w:color w:val="000000"/>
          <w:szCs w:val="27"/>
        </w:rPr>
      </w:pPr>
      <w:r w:rsidRPr="003D1409">
        <w:rPr>
          <w:color w:val="000000"/>
          <w:szCs w:val="27"/>
        </w:rPr>
        <w:t>Madde 2- 26.10.1990 tarihli ve 3671 sayılı Kanunun 24.11.1994 tarih ve 4049 sayılı Kanunla değişik 5 inci maddesinin birinci fıkrası aşağıdaki şekilde değiştirilmiş, ikinci fıkrasında yer alan gösterge rakamı (24000)e yükseltilmiştir.</w:t>
      </w:r>
    </w:p>
    <w:p w:rsidR="003D1409" w:rsidRPr="003D1409" w:rsidRDefault="003D1409" w:rsidP="003D1409">
      <w:pPr>
        <w:pStyle w:val="NormalWeb"/>
        <w:ind w:firstLine="709"/>
        <w:jc w:val="both"/>
        <w:rPr>
          <w:color w:val="000000"/>
          <w:szCs w:val="27"/>
        </w:rPr>
      </w:pPr>
      <w:r w:rsidRPr="003D1409">
        <w:rPr>
          <w:color w:val="000000"/>
          <w:szCs w:val="27"/>
        </w:rPr>
        <w:t>Türkiye Büyük Millet Meclisi Üyeleri ile dışarıdan atanan bakanlar için emekli olup olmadıklarına bakılmaksızın, görevleri devam ettiği sürece, aylık ödeneklerinin brüt tutarından her ay için verilecek %8 oranında dayanışma primlerinden oluşacak bir fon kurulmuştur. Halen Milletvekili olmayıp da emekli aylıkları T.C. Emekli Sandığı dışındaki sosyal güvenlik kuruluşlarınca bağlananlardan fondan yapılan ödemenin % 8'i oranında, aylıkları T.C. Emekli Sandığınca bağlananlardan da % 4'ü oranında fon idaresince fona kesinti yapılır. 2 nci madde uyarınca kendilerine fark tazminat ödenenlerin sosyal güvenlik kuruluşlarına prim ödemek suretiyle geçen sürelerinin son yedi yılının T.C. Emekli Sandığına prim ödenerek geçirilen kısmının üçbuçuk yıldan az olması halinde; bu süreyi üçbuçuk yıla tamlayıncaya kadar geçen süre için ilgililerden, en yüksek devlet memurunun T.C. Emekli Sandığı keseneğine esas tutarı üzerinden, ayrıca fona % 15 oranında tamlayıcı prim kesilir.</w:t>
      </w:r>
    </w:p>
    <w:p w:rsidR="003D1409" w:rsidRPr="003D1409" w:rsidRDefault="003D1409" w:rsidP="003D1409">
      <w:pPr>
        <w:pStyle w:val="NormalWeb"/>
        <w:ind w:firstLine="709"/>
        <w:jc w:val="both"/>
        <w:rPr>
          <w:color w:val="000000"/>
          <w:szCs w:val="27"/>
        </w:rPr>
      </w:pPr>
      <w:r w:rsidRPr="003D1409">
        <w:rPr>
          <w:color w:val="000000"/>
          <w:szCs w:val="27"/>
        </w:rPr>
        <w:t>Madde 3- 3671 sayılı Kanunun geçici 3 üncü maddesinin ikinci cümlesi, "Ancak bu hüküm 5434 sayılı T.C. Emekli Sandığı Kanununun 92 nci maddesi kapsamına girenler hakkında uygulanmaz." şeklinde getirilmiş ve bu Kanuna aşağıdaki geçici maddeler eklenmiştir.</w:t>
      </w:r>
    </w:p>
    <w:p w:rsidR="003D1409" w:rsidRPr="003D1409" w:rsidRDefault="003D1409" w:rsidP="003D1409">
      <w:pPr>
        <w:pStyle w:val="NormalWeb"/>
        <w:ind w:firstLine="709"/>
        <w:jc w:val="both"/>
        <w:rPr>
          <w:color w:val="000000"/>
          <w:szCs w:val="27"/>
        </w:rPr>
      </w:pPr>
      <w:r w:rsidRPr="003D1409">
        <w:rPr>
          <w:color w:val="000000"/>
          <w:szCs w:val="27"/>
        </w:rPr>
        <w:t>Geçici Madde 6- Bu Kanunun yürürlüğe girdiği tarihden önce Yasama Organı Üyeleri ile dışarıdan atanan bakanlarla bunların dul ve yetimlerine çeşitli Kanunlarda yer alan hükümlere göre bağlanmış bulunan aylık ve sair tazminatlarla, bunların diğer özlük, sağlık ve sosyal haklarına ilişkin olarak yapılmış bulunan her türlü işlem ve tahsisler geçerli olduğu gibi bu Kanunların uygulanmasından doğmuş olan haklar ve bağlanmış bulunan aylık ve tazminatlar kazanılmış hak olarak saklı olup, ilgilileri hakkında uygulanmasına ve bağlanmış bulunan emekli, dul ve yetim aylık, tazminat ve sair haklarının ödenmesine devam edilir.</w:t>
      </w:r>
    </w:p>
    <w:p w:rsidR="003D1409" w:rsidRPr="003D1409" w:rsidRDefault="003D1409" w:rsidP="003D1409">
      <w:pPr>
        <w:pStyle w:val="NormalWeb"/>
        <w:ind w:firstLine="709"/>
        <w:jc w:val="both"/>
        <w:rPr>
          <w:color w:val="000000"/>
          <w:szCs w:val="27"/>
        </w:rPr>
      </w:pPr>
      <w:r w:rsidRPr="003D1409">
        <w:rPr>
          <w:color w:val="000000"/>
          <w:szCs w:val="27"/>
        </w:rPr>
        <w:t>Birinci fıkra kapsamında bulunan aylık ve sair hak ve tazminatların tahsis ve bağlanmasına ilişkin her türlü işlemler, bu Kanunun yürürlüğe girdiği tarihden önce ölenlerin dul ve yetimleri bakımından da geçerli olup, dul ve yetim aylıkları bu Kanundaki oranlar dahilinde bağlanır ve sair özlük, sağlık ve sosyal hakların sağlanmasına da devam olunur.</w:t>
      </w:r>
    </w:p>
    <w:p w:rsidR="003D1409" w:rsidRPr="003D1409" w:rsidRDefault="003D1409" w:rsidP="003D1409">
      <w:pPr>
        <w:pStyle w:val="NormalWeb"/>
        <w:ind w:firstLine="709"/>
        <w:jc w:val="both"/>
        <w:rPr>
          <w:color w:val="000000"/>
          <w:szCs w:val="27"/>
        </w:rPr>
      </w:pPr>
      <w:r w:rsidRPr="003D1409">
        <w:rPr>
          <w:color w:val="000000"/>
          <w:szCs w:val="27"/>
        </w:rPr>
        <w:lastRenderedPageBreak/>
        <w:t>Geçici Madde 7- Emekli aylığı bağlanmasına esas hizmet süreleri toplamı kadın ise 20 yıldan, erkek ise 25 yıldan eksik olan ve halen bu Kanun uyarınca kendilerine sandıkça aylık bağlanmış bulunanlardan istekte bulunan, eksik kalan süreleri için en yüksek iştirakçinin T.C. Emekli Sandığı keseneğine esas aylık tutar üzerinden toplam kesenek ve kurum karşılıklarını bu Kanunun yayımı tarihini takip eden dört ay içinde defaten ödemeleri halinde borcun tamamının ödendiği tarihi takip eden ay başından itibaren aylıkları yükseltilir. Bu suretle ihya edilen süreleri için ikramiye ve aylık farkları ödenmez ve bu sureler için fiili hizmet zammı verilmez.</w:t>
      </w:r>
    </w:p>
    <w:p w:rsidR="003D1409" w:rsidRPr="003D1409" w:rsidRDefault="003D1409" w:rsidP="003D1409">
      <w:pPr>
        <w:pStyle w:val="NormalWeb"/>
        <w:ind w:firstLine="709"/>
        <w:jc w:val="both"/>
        <w:rPr>
          <w:color w:val="000000"/>
          <w:szCs w:val="27"/>
        </w:rPr>
      </w:pPr>
      <w:r w:rsidRPr="003D1409">
        <w:rPr>
          <w:color w:val="000000"/>
          <w:szCs w:val="27"/>
        </w:rPr>
        <w:t>Ayrıca borcun tahakkukunun yapıldığı tarihi takip eden aybaşı ile borcun tamamının ödendiği tarihi takip eden aybaşına kadar geçen sürede emekli aylığı ödenmez.</w:t>
      </w:r>
    </w:p>
    <w:p w:rsidR="003D1409" w:rsidRPr="003D1409" w:rsidRDefault="003D1409" w:rsidP="003D1409">
      <w:pPr>
        <w:pStyle w:val="NormalWeb"/>
        <w:ind w:firstLine="709"/>
        <w:jc w:val="both"/>
        <w:rPr>
          <w:color w:val="000000"/>
          <w:szCs w:val="27"/>
        </w:rPr>
      </w:pPr>
      <w:r w:rsidRPr="003D1409">
        <w:rPr>
          <w:color w:val="000000"/>
          <w:szCs w:val="27"/>
        </w:rPr>
        <w:t>İlgili Anayasa Hükümleri</w:t>
      </w:r>
    </w:p>
    <w:p w:rsidR="003D1409" w:rsidRPr="003D1409" w:rsidRDefault="003D1409" w:rsidP="003D1409">
      <w:pPr>
        <w:pStyle w:val="NormalWeb"/>
        <w:ind w:firstLine="709"/>
        <w:jc w:val="both"/>
        <w:rPr>
          <w:color w:val="000000"/>
          <w:szCs w:val="27"/>
        </w:rPr>
      </w:pPr>
      <w:r w:rsidRPr="003D1409">
        <w:rPr>
          <w:color w:val="000000"/>
          <w:szCs w:val="27"/>
        </w:rPr>
        <w:t>Madde 2.- Türkiye Cumhuriyeti, toplumun huzuru, millî dayanışma ve adalet anlayışı içinde, insan haklarına saygılı, Atatürk milliyetçiliğine bağlı, başlangıçta belirtilen temel ilkelere dayanan, demokratik, lâik ve sosyal bir hukuk Devletidir.</w:t>
      </w:r>
    </w:p>
    <w:p w:rsidR="003D1409" w:rsidRPr="003D1409" w:rsidRDefault="003D1409" w:rsidP="003D1409">
      <w:pPr>
        <w:pStyle w:val="NormalWeb"/>
        <w:ind w:firstLine="709"/>
        <w:jc w:val="both"/>
        <w:rPr>
          <w:color w:val="000000"/>
          <w:szCs w:val="27"/>
        </w:rPr>
      </w:pPr>
      <w:r w:rsidRPr="003D1409">
        <w:rPr>
          <w:color w:val="000000"/>
          <w:szCs w:val="27"/>
        </w:rPr>
        <w:t>Madde 10.- Herkes, dil, ırk, renk, cinsiyet, siyasî düşünce, felsefî inanç, din, mezhep ve benzeri sebeplerle ayırım gözetilmeksizin kanun önünde eşittir.</w:t>
      </w:r>
    </w:p>
    <w:p w:rsidR="003D1409" w:rsidRPr="003D1409" w:rsidRDefault="003D1409" w:rsidP="003D1409">
      <w:pPr>
        <w:pStyle w:val="NormalWeb"/>
        <w:ind w:firstLine="709"/>
        <w:jc w:val="both"/>
        <w:rPr>
          <w:color w:val="000000"/>
          <w:szCs w:val="27"/>
        </w:rPr>
      </w:pPr>
      <w:r w:rsidRPr="003D1409">
        <w:rPr>
          <w:color w:val="000000"/>
          <w:szCs w:val="27"/>
        </w:rPr>
        <w:t>Hiçbir kişiye, aileye, zümreye veya sınıfa imtiyaz tanınamaz.</w:t>
      </w:r>
    </w:p>
    <w:p w:rsidR="003D1409" w:rsidRPr="003D1409" w:rsidRDefault="003D1409" w:rsidP="003D1409">
      <w:pPr>
        <w:pStyle w:val="NormalWeb"/>
        <w:ind w:firstLine="709"/>
        <w:jc w:val="both"/>
        <w:rPr>
          <w:color w:val="000000"/>
          <w:szCs w:val="27"/>
        </w:rPr>
      </w:pPr>
      <w:r w:rsidRPr="003D1409">
        <w:rPr>
          <w:color w:val="000000"/>
          <w:szCs w:val="27"/>
        </w:rPr>
        <w:t>Devlet organları ve idare makamları bütün işlemlerinde kanun önünde eşitlik ilkesine uygun olarak hareket etmek zorundadırlar.</w:t>
      </w:r>
    </w:p>
    <w:p w:rsidR="003D1409" w:rsidRPr="003D1409" w:rsidRDefault="003D1409" w:rsidP="003D1409">
      <w:pPr>
        <w:pStyle w:val="NormalWeb"/>
        <w:ind w:firstLine="709"/>
        <w:jc w:val="both"/>
        <w:rPr>
          <w:color w:val="000000"/>
          <w:szCs w:val="27"/>
        </w:rPr>
      </w:pPr>
      <w:r w:rsidRPr="003D1409">
        <w:rPr>
          <w:color w:val="000000"/>
          <w:szCs w:val="27"/>
        </w:rPr>
        <w:t>Madde 153- Anayasa Mahkemesi kararları Resmi Gazete'de hemen yayınlanır ve yasama, yürütme ve yargı organlarını, idare makamlarını, gerçek ve tüzel kişileri bağlar.</w:t>
      </w:r>
    </w:p>
    <w:p w:rsidR="003D1409" w:rsidRPr="003D1409" w:rsidRDefault="003D1409" w:rsidP="003D1409">
      <w:pPr>
        <w:pStyle w:val="NormalWeb"/>
        <w:ind w:firstLine="709"/>
        <w:jc w:val="both"/>
        <w:rPr>
          <w:color w:val="000000"/>
          <w:szCs w:val="27"/>
        </w:rPr>
      </w:pPr>
      <w:r w:rsidRPr="003D1409">
        <w:rPr>
          <w:color w:val="000000"/>
          <w:szCs w:val="27"/>
        </w:rPr>
        <w:t>Bakılmakta olan davanın usulüne uygun olarak açılmış, görüm ve çözümünün mahkememizin görev ve yetkisinde olduğu ve iptali istenilen Yasa kurallarının bu davada uygulanacak kural olduğu tesbit edildikten sonra, Anayasa'ya aykırılık iddiasının ciddiyeti yönünden yukarıda belirtilen mevzuatın birlikte incelenmesine geçilmiştir.</w:t>
      </w:r>
    </w:p>
    <w:p w:rsidR="003D1409" w:rsidRPr="003D1409" w:rsidRDefault="003D1409" w:rsidP="003D1409">
      <w:pPr>
        <w:pStyle w:val="NormalWeb"/>
        <w:ind w:firstLine="709"/>
        <w:jc w:val="both"/>
        <w:rPr>
          <w:color w:val="000000"/>
          <w:szCs w:val="27"/>
        </w:rPr>
      </w:pPr>
      <w:r w:rsidRPr="003D1409">
        <w:rPr>
          <w:color w:val="000000"/>
          <w:szCs w:val="27"/>
        </w:rPr>
        <w:t>7.5.1986 günlü, 3284 sayılı Kanun'un Ek 1. maddesi ile Ek 4. maddesinin Anayasa Mahkemesi'nin 2.12.1986 gün ve E.1986/22, K.1986/28 sayılı kararıyla, 21.4.1988 günlü 3430 sayılı Kanunun Ek 60, Ek 63 ve Ek 64. maddelerinin Anayasa Mahkemesi'nin 24.5.1988 gün ve E.1988/11, K.1988/11 sayılı kararıyla, 26.10.1990 günlü 3671 sayılı Kanun'un 2, 5, geçici 2, geçici 3, geçici 4 ve geçici 5. maddelerinin Anayasa Mahkemesi'nin 2.2.1993 gün ve E.1992/38, K.1993/5 sayılı kararıyla, 3.12.1992 günlü, 3855 sayılı Kanun'un kimi maddeleri Anayasa Mahkemesi'nin 28.12.1994 gün ve E.1994/59, K.1994/83 sayılı kararıyla, 24.11.1994 gün ve 4049 sayılı Kanun'un bazı maddeleri de Anayasa Mahkemesi'nin 17.10.1996 gün ve E.1996/4, K.1996/39 sayılı kararıyla iptal edilmiştir.</w:t>
      </w:r>
    </w:p>
    <w:p w:rsidR="003D1409" w:rsidRPr="003D1409" w:rsidRDefault="003D1409" w:rsidP="003D1409">
      <w:pPr>
        <w:pStyle w:val="NormalWeb"/>
        <w:ind w:firstLine="709"/>
        <w:jc w:val="both"/>
        <w:rPr>
          <w:color w:val="000000"/>
          <w:szCs w:val="27"/>
        </w:rPr>
      </w:pPr>
      <w:r w:rsidRPr="003D1409">
        <w:rPr>
          <w:color w:val="000000"/>
          <w:szCs w:val="27"/>
        </w:rPr>
        <w:t>Anayasa Mahkemesi'nin bütün iptal kararlarında, yasama organı üyelerinin iştirakçi oldukları bir sosyal güvenlik kuruluşundan diğer iştirakçilerle eşit koşullarda yararlandırılmaları gerekirken, diğer iştirakçilerin hiçbiri için söz konusu olmayan kimi ayrıcalıklarla donatılmalarının savunulması mümkün olmayan bir eşitsizlik ve adaletsizliğe yol açtığı ve bu durumun Anayasa'nın 2. maddesindeki hukuk devleti ve 10. maddesindeki eşitlik ilkelerine aykırı olduğu belirtilmiştir.</w:t>
      </w:r>
    </w:p>
    <w:p w:rsidR="003D1409" w:rsidRPr="003D1409" w:rsidRDefault="003D1409" w:rsidP="003D1409">
      <w:pPr>
        <w:pStyle w:val="NormalWeb"/>
        <w:ind w:firstLine="709"/>
        <w:jc w:val="both"/>
        <w:rPr>
          <w:color w:val="000000"/>
          <w:szCs w:val="27"/>
        </w:rPr>
      </w:pPr>
      <w:r w:rsidRPr="003D1409">
        <w:rPr>
          <w:color w:val="000000"/>
          <w:szCs w:val="27"/>
        </w:rPr>
        <w:lastRenderedPageBreak/>
        <w:t>Anayasa Mahkemesi'nin anılan iptal kararlarına ve bu kararlarda belirtilen gerekçelere aykırı olarak 4234 sayılı Kanun ile milletvekilleri ile dışarıdan atanan bakanların emeklilik hakları düzenlenmiş ve böylece milletvekillerine ve dışarıdan atanan bakanlara emekli sandığının diğer iştirakçilerinden ayrıcalıklı haklar sağlanmış olduğundan, davacıların Anayasa'ya aykırılık iddiası ciddi görülmüştür.</w:t>
      </w:r>
    </w:p>
    <w:p w:rsidR="003D1409" w:rsidRPr="003D1409" w:rsidRDefault="003D1409" w:rsidP="003D1409">
      <w:pPr>
        <w:pStyle w:val="NormalWeb"/>
        <w:ind w:firstLine="709"/>
        <w:jc w:val="both"/>
        <w:rPr>
          <w:color w:val="000000"/>
          <w:szCs w:val="27"/>
        </w:rPr>
      </w:pPr>
      <w:r w:rsidRPr="003D1409">
        <w:rPr>
          <w:color w:val="000000"/>
          <w:szCs w:val="27"/>
        </w:rPr>
        <w:t>Açıklanan nedenlerle, 15.4.1997 tarih ve 22965 sayılı Resmi Gazete'de yayımlanan 3.4.1997 günlü ve 4234 sayılı Kanun'un 1, 2 ve 3. maddelerinin Anayasa'nın 2, 10 ve 153. maddelerine aykırı olduğu iddiası Mahkememizce ciddi görülerek, 2949 sayılı Anayasa Mahkemesinin Kuruluş ve Yargılama Usulleri Hakkında Kanunun 28. maddesinin ikinci bendinde belirtilen belgelerin Anayasa Mahkemesi Başkanlığı'na gönderilmesine 30.11.1998 tarihinde oybirliğiyle karar verildi."</w:t>
      </w:r>
      <w:r w:rsidRPr="003D1409">
        <w:rPr>
          <w:color w:val="000000"/>
          <w:szCs w:val="27"/>
        </w:rPr>
        <w:t>"</w:t>
      </w:r>
    </w:p>
    <w:p w:rsidR="00CE1FB9" w:rsidRPr="003D1409" w:rsidRDefault="00CE1FB9" w:rsidP="003D1409">
      <w:pPr>
        <w:spacing w:before="100" w:beforeAutospacing="1" w:after="100" w:afterAutospacing="1" w:line="240" w:lineRule="auto"/>
        <w:ind w:firstLine="709"/>
        <w:jc w:val="both"/>
        <w:rPr>
          <w:rFonts w:ascii="Times New Roman" w:hAnsi="Times New Roman" w:cs="Times New Roman"/>
          <w:sz w:val="24"/>
        </w:rPr>
      </w:pPr>
    </w:p>
    <w:sectPr w:rsidR="00CE1FB9" w:rsidRPr="003D140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92A" w:rsidRDefault="0009092A" w:rsidP="003D1409">
      <w:pPr>
        <w:spacing w:after="0" w:line="240" w:lineRule="auto"/>
      </w:pPr>
      <w:r>
        <w:separator/>
      </w:r>
    </w:p>
  </w:endnote>
  <w:endnote w:type="continuationSeparator" w:id="0">
    <w:p w:rsidR="0009092A" w:rsidRDefault="0009092A" w:rsidP="003D1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409" w:rsidRDefault="003D1409" w:rsidP="00FB47B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D1409" w:rsidRDefault="003D1409" w:rsidP="003D140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409" w:rsidRPr="003D1409" w:rsidRDefault="003D1409" w:rsidP="00FB47B1">
    <w:pPr>
      <w:pStyle w:val="Altbilgi"/>
      <w:framePr w:wrap="around" w:vAnchor="text" w:hAnchor="margin" w:xAlign="right" w:y="1"/>
      <w:rPr>
        <w:rStyle w:val="SayfaNumaras"/>
        <w:rFonts w:ascii="Times New Roman" w:hAnsi="Times New Roman" w:cs="Times New Roman"/>
      </w:rPr>
    </w:pPr>
    <w:r w:rsidRPr="003D1409">
      <w:rPr>
        <w:rStyle w:val="SayfaNumaras"/>
        <w:rFonts w:ascii="Times New Roman" w:hAnsi="Times New Roman" w:cs="Times New Roman"/>
      </w:rPr>
      <w:fldChar w:fldCharType="begin"/>
    </w:r>
    <w:r w:rsidRPr="003D1409">
      <w:rPr>
        <w:rStyle w:val="SayfaNumaras"/>
        <w:rFonts w:ascii="Times New Roman" w:hAnsi="Times New Roman" w:cs="Times New Roman"/>
      </w:rPr>
      <w:instrText xml:space="preserve">PAGE  </w:instrText>
    </w:r>
    <w:r w:rsidRPr="003D140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D1409">
      <w:rPr>
        <w:rStyle w:val="SayfaNumaras"/>
        <w:rFonts w:ascii="Times New Roman" w:hAnsi="Times New Roman" w:cs="Times New Roman"/>
      </w:rPr>
      <w:fldChar w:fldCharType="end"/>
    </w:r>
  </w:p>
  <w:p w:rsidR="003D1409" w:rsidRPr="003D1409" w:rsidRDefault="003D1409" w:rsidP="003D140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92A" w:rsidRDefault="0009092A" w:rsidP="003D1409">
      <w:pPr>
        <w:spacing w:after="0" w:line="240" w:lineRule="auto"/>
      </w:pPr>
      <w:r>
        <w:separator/>
      </w:r>
    </w:p>
  </w:footnote>
  <w:footnote w:type="continuationSeparator" w:id="0">
    <w:p w:rsidR="0009092A" w:rsidRDefault="0009092A" w:rsidP="003D14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409" w:rsidRPr="00AA53DA" w:rsidRDefault="003D1409" w:rsidP="003D1409">
    <w:pPr>
      <w:spacing w:after="0" w:line="240" w:lineRule="auto"/>
      <w:jc w:val="both"/>
      <w:rPr>
        <w:rFonts w:ascii="Times New Roman" w:eastAsia="Times New Roman" w:hAnsi="Times New Roman" w:cs="Times New Roman"/>
        <w:b/>
        <w:color w:val="000000"/>
        <w:sz w:val="24"/>
        <w:szCs w:val="27"/>
        <w:lang w:eastAsia="tr-TR"/>
      </w:rPr>
    </w:pPr>
    <w:r w:rsidRPr="00AA53DA">
      <w:rPr>
        <w:rFonts w:ascii="Times New Roman" w:eastAsia="Times New Roman" w:hAnsi="Times New Roman" w:cs="Times New Roman"/>
        <w:b/>
        <w:color w:val="000000"/>
        <w:sz w:val="24"/>
        <w:szCs w:val="27"/>
        <w:lang w:eastAsia="tr-TR"/>
      </w:rPr>
      <w:t>Esas Sayısı : 1998/58</w:t>
    </w:r>
  </w:p>
  <w:p w:rsidR="003D1409" w:rsidRPr="00AA53DA" w:rsidRDefault="003D1409" w:rsidP="003D1409">
    <w:pPr>
      <w:spacing w:after="0" w:line="240" w:lineRule="auto"/>
      <w:jc w:val="both"/>
      <w:rPr>
        <w:rFonts w:ascii="Times New Roman" w:eastAsia="Times New Roman" w:hAnsi="Times New Roman" w:cs="Times New Roman"/>
        <w:b/>
        <w:color w:val="000000"/>
        <w:sz w:val="24"/>
        <w:szCs w:val="27"/>
        <w:lang w:eastAsia="tr-TR"/>
      </w:rPr>
    </w:pPr>
    <w:r w:rsidRPr="00AA53DA">
      <w:rPr>
        <w:rFonts w:ascii="Times New Roman" w:eastAsia="Times New Roman" w:hAnsi="Times New Roman" w:cs="Times New Roman"/>
        <w:b/>
        <w:color w:val="000000"/>
        <w:sz w:val="24"/>
        <w:szCs w:val="27"/>
        <w:lang w:eastAsia="tr-TR"/>
      </w:rPr>
      <w:t>Karar Sayısı : 1999/19</w:t>
    </w:r>
  </w:p>
  <w:p w:rsidR="003D1409" w:rsidRPr="003D1409" w:rsidRDefault="003D1409" w:rsidP="003D140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409"/>
    <w:rsid w:val="0009092A"/>
    <w:rsid w:val="003D140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30216-F13B-4921-8676-5670057D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D140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D140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D1409"/>
  </w:style>
  <w:style w:type="paragraph" w:styleId="Altbilgi">
    <w:name w:val="footer"/>
    <w:basedOn w:val="Normal"/>
    <w:link w:val="AltbilgiChar"/>
    <w:uiPriority w:val="99"/>
    <w:unhideWhenUsed/>
    <w:rsid w:val="003D140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D1409"/>
  </w:style>
  <w:style w:type="character" w:styleId="SayfaNumaras">
    <w:name w:val="page number"/>
    <w:basedOn w:val="VarsaylanParagrafYazTipi"/>
    <w:uiPriority w:val="99"/>
    <w:semiHidden/>
    <w:unhideWhenUsed/>
    <w:rsid w:val="003D1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93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1546</Words>
  <Characters>8818</Characters>
  <Application>Microsoft Office Word</Application>
  <DocSecurity>0</DocSecurity>
  <Lines>73</Lines>
  <Paragraphs>20</Paragraphs>
  <ScaleCrop>false</ScaleCrop>
  <Company/>
  <LinksUpToDate>false</LinksUpToDate>
  <CharactersWithSpaces>10344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2019-01-08T07:50:00Z</dcterms:created>
  <dcterms:modified xsi:type="dcterms:W3CDTF">2019-01-08T07:51:00Z</dcterms:modified>
</cp:coreProperties>
</file>