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799" w:rsidRPr="006C2799" w:rsidRDefault="006C2799" w:rsidP="006C2799">
      <w:pPr>
        <w:pStyle w:val="NormalWeb"/>
        <w:ind w:firstLine="709"/>
        <w:jc w:val="both"/>
        <w:rPr>
          <w:b/>
          <w:bCs/>
          <w:color w:val="000000"/>
          <w:szCs w:val="27"/>
        </w:rPr>
      </w:pPr>
      <w:r w:rsidRPr="006C2799">
        <w:rPr>
          <w:b/>
          <w:bCs/>
          <w:color w:val="000000"/>
          <w:szCs w:val="27"/>
        </w:rPr>
        <w:t>"...</w:t>
      </w:r>
      <w:bookmarkStart w:id="0" w:name="_GoBack"/>
      <w:bookmarkEnd w:id="0"/>
    </w:p>
    <w:p w:rsidR="006C2799" w:rsidRPr="006C2799" w:rsidRDefault="006C2799" w:rsidP="006C2799">
      <w:pPr>
        <w:pStyle w:val="NormalWeb"/>
        <w:ind w:firstLine="709"/>
        <w:jc w:val="both"/>
        <w:rPr>
          <w:color w:val="000000"/>
          <w:szCs w:val="27"/>
        </w:rPr>
      </w:pPr>
      <w:r w:rsidRPr="006C2799">
        <w:rPr>
          <w:b/>
          <w:bCs/>
          <w:color w:val="000000"/>
          <w:szCs w:val="27"/>
        </w:rPr>
        <w:t>II- İTİRAZIN GEREKÇESİ</w:t>
      </w:r>
    </w:p>
    <w:p w:rsidR="006C2799" w:rsidRPr="006C2799" w:rsidRDefault="006C2799" w:rsidP="006C2799">
      <w:pPr>
        <w:pStyle w:val="NormalWeb"/>
        <w:ind w:firstLine="709"/>
        <w:jc w:val="both"/>
        <w:rPr>
          <w:color w:val="000000"/>
          <w:szCs w:val="27"/>
        </w:rPr>
      </w:pPr>
      <w:r w:rsidRPr="006C2799">
        <w:rPr>
          <w:color w:val="000000"/>
          <w:szCs w:val="27"/>
        </w:rPr>
        <w:t>Başvuru kararının gerekçesi şöyledir:</w:t>
      </w:r>
    </w:p>
    <w:p w:rsidR="006C2799" w:rsidRPr="006C2799" w:rsidRDefault="006C2799" w:rsidP="006C2799">
      <w:pPr>
        <w:pStyle w:val="NormalWeb"/>
        <w:ind w:firstLine="709"/>
        <w:jc w:val="both"/>
        <w:rPr>
          <w:color w:val="000000"/>
          <w:szCs w:val="27"/>
        </w:rPr>
      </w:pPr>
      <w:r w:rsidRPr="006C2799">
        <w:rPr>
          <w:b/>
          <w:bCs/>
          <w:color w:val="000000"/>
          <w:szCs w:val="27"/>
        </w:rPr>
        <w:t>"</w:t>
      </w:r>
      <w:r w:rsidRPr="006C2799">
        <w:rPr>
          <w:color w:val="000000"/>
          <w:szCs w:val="27"/>
        </w:rPr>
        <w:t>Anayasa'nın 87. maddesinde, Türkiye Büyük Millet Meclisinin görev ve yetkileri arasında; kanun koymak, değiştirmek ve kaldırmak ile bütçe ve kesin hesap kanun tasarılarını görüşmek ve kabul etmek, ayrı ayrı sayılmış, 88. maddede; yasa tasarısı ve tekliflerinin Türkiye Büyük Millet Meclisinde görüşülme usul ve esaslarının iç tüzükle düzenleneceği belirtilmişken; bütçenin görüşülme usul ve esasları Anayasa'nın 162. maddesinde hüküm altına alınmış; ayrıca 89. maddede Cumhurbaşkanına Türkiye Büyük Millet Meclisince kabul edilen diğer yasaların aksine bütçe yasalarını bir daha görüşülmek üzere Meclise geri gönderme yetkisi tanınmamıştır.</w:t>
      </w:r>
    </w:p>
    <w:p w:rsidR="006C2799" w:rsidRPr="006C2799" w:rsidRDefault="006C2799" w:rsidP="006C2799">
      <w:pPr>
        <w:pStyle w:val="NormalWeb"/>
        <w:ind w:firstLine="709"/>
        <w:jc w:val="both"/>
        <w:rPr>
          <w:color w:val="000000"/>
          <w:szCs w:val="27"/>
        </w:rPr>
      </w:pPr>
      <w:r w:rsidRPr="006C2799">
        <w:rPr>
          <w:color w:val="000000"/>
          <w:szCs w:val="27"/>
        </w:rPr>
        <w:t>Genel hatlarıyla aktarıldığı üzere Anayasamızda bütçe yasaları ve diğer yasalar birbirinden tamamen ayrı yasama yöntemleri olarak düzenlenmiş olup; bu düzenleme karşısında; yasa konusu olacak hükümlerin bütçe yasasında yer almasına veya bir yasa hükmünün bütçe yasasıyla değiştirilmesi veya kaldırılmasına veya bütçe yasasında bulunması gerekli bir hükme öteki yasalarda yer verilmesine olanak bulunmamaktadır.</w:t>
      </w:r>
    </w:p>
    <w:p w:rsidR="006C2799" w:rsidRPr="006C2799" w:rsidRDefault="006C2799" w:rsidP="006C2799">
      <w:pPr>
        <w:pStyle w:val="NormalWeb"/>
        <w:ind w:firstLine="709"/>
        <w:jc w:val="both"/>
        <w:rPr>
          <w:color w:val="000000"/>
          <w:szCs w:val="27"/>
        </w:rPr>
      </w:pPr>
      <w:r w:rsidRPr="006C2799">
        <w:rPr>
          <w:color w:val="000000"/>
          <w:szCs w:val="27"/>
        </w:rPr>
        <w:t>Diğer taraftan, Anayasanın 161. maddesinin son fıkrasında "Bütçe kanununa, bütçe ile ilgili hükümler dışında hiçbir hüküm konulamaz" kuralı yer almıştır.</w:t>
      </w:r>
    </w:p>
    <w:p w:rsidR="006C2799" w:rsidRPr="006C2799" w:rsidRDefault="006C2799" w:rsidP="006C2799">
      <w:pPr>
        <w:pStyle w:val="NormalWeb"/>
        <w:ind w:firstLine="709"/>
        <w:jc w:val="both"/>
        <w:rPr>
          <w:color w:val="000000"/>
          <w:szCs w:val="27"/>
        </w:rPr>
      </w:pPr>
      <w:r w:rsidRPr="006C2799">
        <w:rPr>
          <w:color w:val="000000"/>
          <w:szCs w:val="27"/>
        </w:rPr>
        <w:t>"Bütçe ile ilgili hükümler" deyiminin; mali nitelikteki hükümler değil, bütçenin uygulamasıyla ilgili, uygulamayı kolaylaştırıcı veya yasa konusu olabilecek yeni bir kuralı kapsamamak koşuluyla açıklayıcı hükümler olarak anlaşılması zorunludur. Bir yasa kuralının, bütçeden harcamayı gerektirir veya gelir getirici nitelikte bulunması onun bütçeyle ilgili sayılmasına neden olmayacaktır. Nitekim Anayasa'nın 161. maddesindeki anılan kuralla da; bütçe yasalarını kendi yapısına yabancı hükümlerden ayıklamak; gerçek anlamda bütçe kavramı dışında kalan konulara bütçe yasalarında yer verilmemesini sağlamak amaçlanmıştır.</w:t>
      </w:r>
    </w:p>
    <w:p w:rsidR="006C2799" w:rsidRPr="006C2799" w:rsidRDefault="006C2799" w:rsidP="006C2799">
      <w:pPr>
        <w:pStyle w:val="NormalWeb"/>
        <w:ind w:firstLine="709"/>
        <w:jc w:val="both"/>
        <w:rPr>
          <w:color w:val="000000"/>
          <w:szCs w:val="27"/>
        </w:rPr>
      </w:pPr>
      <w:r w:rsidRPr="006C2799">
        <w:rPr>
          <w:color w:val="000000"/>
          <w:szCs w:val="27"/>
        </w:rPr>
        <w:t>Dava konusu işlemlerin dayanağı 1998 Mali Yılı Bütçe Kanunu'nun 7. maddesinde, kapsamda sayılan kamu kurum ve kuruluşlarının gelirlerine tasarrufları sınırlandırılmış, kendi bütçeleri veya tasarrufları altında bulunan bütün kaynaklarını T.C. Merkez Bankası veya muhabiri T.C. Ziraat Bankası nezdinde vadesiz TL hesabına yatırmaları yükümlülüğü getirilmiş, kurum ve kuruluş yetkilileri ve saymanları da bu hükümlerin yerine getirilmesinden bizzat sorumlu tutulmuşlardır. Diğer taraftan, 71/b-7 maddeyle, diğer yasaların 1998 Mali Yılı Bütçe Kanunu'nun 7. maddesine aykırı hükümlerinin 1998 mali yılında uygulanmayacağı da kurala bağlanmıştır.</w:t>
      </w:r>
    </w:p>
    <w:p w:rsidR="006C2799" w:rsidRPr="006C2799" w:rsidRDefault="006C2799" w:rsidP="006C2799">
      <w:pPr>
        <w:pStyle w:val="NormalWeb"/>
        <w:ind w:firstLine="709"/>
        <w:jc w:val="both"/>
        <w:rPr>
          <w:color w:val="000000"/>
          <w:szCs w:val="27"/>
        </w:rPr>
      </w:pPr>
      <w:r w:rsidRPr="006C2799">
        <w:rPr>
          <w:color w:val="000000"/>
          <w:szCs w:val="27"/>
        </w:rPr>
        <w:t>Kamu kurum ve kuruluşlarının elde edecekleri gelirler, bu gelirlerin tasarrufu ve çalışanların sorumlulukları yasa konusudur. Esasen yürürlükteki yasalar bu konuları düzenlemektedir. Örneğin, davacı Ceza İnfaz Kurumları ve Tutukevleri İşyurtları Kurumunun Kuruluş ve İdaresine İlişkin 4301 sayılı Kanun'un 7. maddesinde "Faiz ve sair gelirler" kurum gelirleri arasında sayılmış, özel bütçesinde nerelere harcama yapabileceği düzenlenmiş ve 4/h maddesinde de, "İşyurtları Kurumu ile işyurtlarının paralarının yatırılacağı banları belirlemek" görev ve yetkisi İşyurtları Kurumu Yüksek Kurulu'na verilmiştir.</w:t>
      </w:r>
    </w:p>
    <w:p w:rsidR="006C2799" w:rsidRPr="006C2799" w:rsidRDefault="006C2799" w:rsidP="006C2799">
      <w:pPr>
        <w:pStyle w:val="NormalWeb"/>
        <w:ind w:firstLine="709"/>
        <w:jc w:val="both"/>
        <w:rPr>
          <w:color w:val="000000"/>
          <w:szCs w:val="27"/>
        </w:rPr>
      </w:pPr>
      <w:r w:rsidRPr="006C2799">
        <w:rPr>
          <w:color w:val="000000"/>
          <w:szCs w:val="27"/>
        </w:rPr>
        <w:t xml:space="preserve">1998 Mali Yılı Bütçe Kanunu'nun 7. ve 71/b-7 maddelerinde ise, hem yasa konusu hususlar düzenlenerek yürürlükteki kimi yasaların hükümlerine aykırı ve değişiklik yapar </w:t>
      </w:r>
      <w:r w:rsidRPr="006C2799">
        <w:rPr>
          <w:color w:val="000000"/>
          <w:szCs w:val="27"/>
        </w:rPr>
        <w:lastRenderedPageBreak/>
        <w:t>nitelikte düzenlemeye gidilmiş, hem de bu düzenlemeye aykırı yasal hükümlerin 1998 Mali Yılı içende uygulanmayacağı hükme bağlanmıştır.</w:t>
      </w:r>
    </w:p>
    <w:p w:rsidR="006C2799" w:rsidRPr="006C2799" w:rsidRDefault="006C2799" w:rsidP="006C2799">
      <w:pPr>
        <w:pStyle w:val="NormalWeb"/>
        <w:ind w:firstLine="709"/>
        <w:jc w:val="both"/>
        <w:rPr>
          <w:color w:val="000000"/>
          <w:szCs w:val="27"/>
        </w:rPr>
      </w:pPr>
      <w:r w:rsidRPr="006C2799">
        <w:rPr>
          <w:color w:val="000000"/>
          <w:szCs w:val="27"/>
        </w:rPr>
        <w:t>Açıklanan nedenlerle, 4316 sayılı 1998 Mali Yılı Bütçe Kanunu'nun 7. maddesinin ve 71/b-7 maddesinin Anayasa'nın 87., 88., 161. ve 162. maddelerine aykırı oldukları kanısına varıldığından anılan hükümlerin iptalleri istemiyle Anayasa Mahkemesi'ne başvurulmasına, dava dosyasının Anayasa Mahkemesi'nin bu konuda vereceği karara kadar bekletilmesine 1.10.1998 tarihinde oybirliğiyle karar verildi"</w:t>
      </w:r>
      <w:r w:rsidRPr="006C2799">
        <w:rPr>
          <w:color w:val="000000"/>
          <w:szCs w:val="27"/>
        </w:rPr>
        <w:t>"</w:t>
      </w:r>
    </w:p>
    <w:p w:rsidR="00CE1FB9" w:rsidRPr="006C2799" w:rsidRDefault="00CE1FB9" w:rsidP="006C2799">
      <w:pPr>
        <w:spacing w:before="100" w:beforeAutospacing="1" w:after="100" w:afterAutospacing="1" w:line="240" w:lineRule="auto"/>
        <w:ind w:firstLine="709"/>
        <w:jc w:val="both"/>
        <w:rPr>
          <w:rFonts w:ascii="Times New Roman" w:hAnsi="Times New Roman" w:cs="Times New Roman"/>
          <w:sz w:val="24"/>
        </w:rPr>
      </w:pPr>
    </w:p>
    <w:sectPr w:rsidR="00CE1FB9" w:rsidRPr="006C279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7B0" w:rsidRDefault="003437B0" w:rsidP="006C2799">
      <w:pPr>
        <w:spacing w:after="0" w:line="240" w:lineRule="auto"/>
      </w:pPr>
      <w:r>
        <w:separator/>
      </w:r>
    </w:p>
  </w:endnote>
  <w:endnote w:type="continuationSeparator" w:id="0">
    <w:p w:rsidR="003437B0" w:rsidRDefault="003437B0" w:rsidP="006C2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99" w:rsidRDefault="006C2799" w:rsidP="00946E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C2799" w:rsidRDefault="006C2799" w:rsidP="006C279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99" w:rsidRPr="006C2799" w:rsidRDefault="006C2799" w:rsidP="00946E52">
    <w:pPr>
      <w:pStyle w:val="Altbilgi"/>
      <w:framePr w:wrap="around" w:vAnchor="text" w:hAnchor="margin" w:xAlign="right" w:y="1"/>
      <w:rPr>
        <w:rStyle w:val="SayfaNumaras"/>
        <w:rFonts w:ascii="Times New Roman" w:hAnsi="Times New Roman" w:cs="Times New Roman"/>
      </w:rPr>
    </w:pPr>
    <w:r w:rsidRPr="006C2799">
      <w:rPr>
        <w:rStyle w:val="SayfaNumaras"/>
        <w:rFonts w:ascii="Times New Roman" w:hAnsi="Times New Roman" w:cs="Times New Roman"/>
      </w:rPr>
      <w:fldChar w:fldCharType="begin"/>
    </w:r>
    <w:r w:rsidRPr="006C2799">
      <w:rPr>
        <w:rStyle w:val="SayfaNumaras"/>
        <w:rFonts w:ascii="Times New Roman" w:hAnsi="Times New Roman" w:cs="Times New Roman"/>
      </w:rPr>
      <w:instrText xml:space="preserve">PAGE  </w:instrText>
    </w:r>
    <w:r w:rsidRPr="006C279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C2799">
      <w:rPr>
        <w:rStyle w:val="SayfaNumaras"/>
        <w:rFonts w:ascii="Times New Roman" w:hAnsi="Times New Roman" w:cs="Times New Roman"/>
      </w:rPr>
      <w:fldChar w:fldCharType="end"/>
    </w:r>
  </w:p>
  <w:p w:rsidR="006C2799" w:rsidRPr="006C2799" w:rsidRDefault="006C2799" w:rsidP="006C279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7B0" w:rsidRDefault="003437B0" w:rsidP="006C2799">
      <w:pPr>
        <w:spacing w:after="0" w:line="240" w:lineRule="auto"/>
      </w:pPr>
      <w:r>
        <w:separator/>
      </w:r>
    </w:p>
  </w:footnote>
  <w:footnote w:type="continuationSeparator" w:id="0">
    <w:p w:rsidR="003437B0" w:rsidRDefault="003437B0" w:rsidP="006C2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99" w:rsidRPr="002F4AA9" w:rsidRDefault="006C2799" w:rsidP="006C2799">
    <w:pPr>
      <w:spacing w:after="0" w:line="240" w:lineRule="auto"/>
      <w:jc w:val="both"/>
      <w:rPr>
        <w:rFonts w:ascii="Times New Roman" w:eastAsia="Times New Roman" w:hAnsi="Times New Roman" w:cs="Times New Roman"/>
        <w:b/>
        <w:color w:val="000000"/>
        <w:sz w:val="24"/>
        <w:szCs w:val="27"/>
        <w:lang w:eastAsia="tr-TR"/>
      </w:rPr>
    </w:pPr>
    <w:r w:rsidRPr="002F4AA9">
      <w:rPr>
        <w:rFonts w:ascii="Times New Roman" w:eastAsia="Times New Roman" w:hAnsi="Times New Roman" w:cs="Times New Roman"/>
        <w:b/>
        <w:color w:val="000000"/>
        <w:sz w:val="24"/>
        <w:szCs w:val="27"/>
        <w:lang w:eastAsia="tr-TR"/>
      </w:rPr>
      <w:t>Esas Sayısı : 1998/56</w:t>
    </w:r>
  </w:p>
  <w:p w:rsidR="006C2799" w:rsidRPr="002F4AA9" w:rsidRDefault="006C2799" w:rsidP="006C2799">
    <w:pPr>
      <w:spacing w:after="0" w:line="240" w:lineRule="auto"/>
      <w:jc w:val="both"/>
      <w:rPr>
        <w:rFonts w:ascii="Times New Roman" w:eastAsia="Times New Roman" w:hAnsi="Times New Roman" w:cs="Times New Roman"/>
        <w:b/>
        <w:color w:val="000000"/>
        <w:sz w:val="24"/>
        <w:szCs w:val="27"/>
        <w:lang w:eastAsia="tr-TR"/>
      </w:rPr>
    </w:pPr>
    <w:r w:rsidRPr="002F4AA9">
      <w:rPr>
        <w:rFonts w:ascii="Times New Roman" w:eastAsia="Times New Roman" w:hAnsi="Times New Roman" w:cs="Times New Roman"/>
        <w:b/>
        <w:color w:val="000000"/>
        <w:sz w:val="24"/>
        <w:szCs w:val="27"/>
        <w:lang w:eastAsia="tr-TR"/>
      </w:rPr>
      <w:t>Karar Sayısı : 1998/89</w:t>
    </w:r>
  </w:p>
  <w:p w:rsidR="006C2799" w:rsidRPr="006C2799" w:rsidRDefault="006C2799" w:rsidP="006C279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99"/>
    <w:rsid w:val="003437B0"/>
    <w:rsid w:val="006C279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7C364-9836-4699-B9ED-69A8A68F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C27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C27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2799"/>
  </w:style>
  <w:style w:type="paragraph" w:styleId="Altbilgi">
    <w:name w:val="footer"/>
    <w:basedOn w:val="Normal"/>
    <w:link w:val="AltbilgiChar"/>
    <w:uiPriority w:val="99"/>
    <w:unhideWhenUsed/>
    <w:rsid w:val="006C27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2799"/>
  </w:style>
  <w:style w:type="character" w:styleId="SayfaNumaras">
    <w:name w:val="page number"/>
    <w:basedOn w:val="VarsaylanParagrafYazTipi"/>
    <w:uiPriority w:val="99"/>
    <w:semiHidden/>
    <w:unhideWhenUsed/>
    <w:rsid w:val="006C2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33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2019-01-08T07:07:00Z</dcterms:created>
  <dcterms:modified xsi:type="dcterms:W3CDTF">2019-01-08T07:07:00Z</dcterms:modified>
</cp:coreProperties>
</file>