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B0" w:rsidRPr="006F00B0" w:rsidRDefault="006F00B0" w:rsidP="006F00B0">
      <w:pPr>
        <w:pStyle w:val="NormalWeb"/>
        <w:ind w:firstLine="709"/>
        <w:jc w:val="both"/>
        <w:rPr>
          <w:color w:val="000000"/>
          <w:szCs w:val="27"/>
        </w:rPr>
      </w:pPr>
      <w:r w:rsidRPr="006F00B0">
        <w:rPr>
          <w:color w:val="000000"/>
          <w:szCs w:val="27"/>
        </w:rPr>
        <w:t>"...</w:t>
      </w:r>
      <w:bookmarkStart w:id="0" w:name="_GoBack"/>
      <w:bookmarkEnd w:id="0"/>
    </w:p>
    <w:p w:rsidR="006F00B0" w:rsidRPr="006F00B0" w:rsidRDefault="006F00B0" w:rsidP="006F00B0">
      <w:pPr>
        <w:pStyle w:val="NormalWeb"/>
        <w:ind w:firstLine="709"/>
        <w:jc w:val="both"/>
        <w:rPr>
          <w:color w:val="000000"/>
          <w:szCs w:val="27"/>
        </w:rPr>
      </w:pPr>
      <w:r w:rsidRPr="006F00B0">
        <w:rPr>
          <w:color w:val="000000"/>
          <w:szCs w:val="27"/>
        </w:rPr>
        <w:t>II- İTİRAZIN GEREKÇESİ</w:t>
      </w:r>
    </w:p>
    <w:p w:rsidR="006F00B0" w:rsidRPr="006F00B0" w:rsidRDefault="006F00B0" w:rsidP="006F00B0">
      <w:pPr>
        <w:pStyle w:val="NormalWeb"/>
        <w:ind w:firstLine="709"/>
        <w:jc w:val="both"/>
        <w:rPr>
          <w:color w:val="000000"/>
          <w:szCs w:val="27"/>
        </w:rPr>
      </w:pPr>
      <w:r w:rsidRPr="006F00B0">
        <w:rPr>
          <w:color w:val="000000"/>
          <w:szCs w:val="27"/>
        </w:rPr>
        <w:t>Başvuru kararında Anayasa'ya aykırılık konusunda aynen şöyle denilmektedir:</w:t>
      </w:r>
    </w:p>
    <w:p w:rsidR="006F00B0" w:rsidRPr="006F00B0" w:rsidRDefault="006F00B0" w:rsidP="006F00B0">
      <w:pPr>
        <w:pStyle w:val="NormalWeb"/>
        <w:ind w:firstLine="709"/>
        <w:jc w:val="both"/>
        <w:rPr>
          <w:color w:val="000000"/>
          <w:szCs w:val="27"/>
        </w:rPr>
      </w:pPr>
      <w:r w:rsidRPr="006F00B0">
        <w:rPr>
          <w:color w:val="000000"/>
          <w:szCs w:val="27"/>
        </w:rPr>
        <w:t>"Anayasa'nın 2. maddesinin son fıkrasında Cumhuriyetin nitelikleri belirtilirken "Sosyal bir hukuk devletidir" denilerek devletin hukuk devleti olduğu özellikle vurgulanmıştır.</w:t>
      </w:r>
    </w:p>
    <w:p w:rsidR="006F00B0" w:rsidRPr="006F00B0" w:rsidRDefault="006F00B0" w:rsidP="006F00B0">
      <w:pPr>
        <w:pStyle w:val="NormalWeb"/>
        <w:ind w:firstLine="709"/>
        <w:jc w:val="both"/>
        <w:rPr>
          <w:color w:val="000000"/>
          <w:szCs w:val="27"/>
        </w:rPr>
      </w:pPr>
      <w:r w:rsidRPr="006F00B0">
        <w:rPr>
          <w:color w:val="000000"/>
          <w:szCs w:val="27"/>
        </w:rPr>
        <w:t>Yine Anayasa'nın 10. maddesinde ise "Hiçbir kimseye, aileye, zümreye veya kişiye imtiyaz tanınamaz" denilerek kanun önünde eşitlik ilkesini kabul etmiştir.</w:t>
      </w:r>
    </w:p>
    <w:p w:rsidR="006F00B0" w:rsidRPr="006F00B0" w:rsidRDefault="006F00B0" w:rsidP="006F00B0">
      <w:pPr>
        <w:pStyle w:val="NormalWeb"/>
        <w:ind w:firstLine="709"/>
        <w:jc w:val="both"/>
        <w:rPr>
          <w:color w:val="000000"/>
          <w:szCs w:val="27"/>
        </w:rPr>
      </w:pPr>
      <w:r w:rsidRPr="006F00B0">
        <w:rPr>
          <w:color w:val="000000"/>
          <w:szCs w:val="27"/>
        </w:rPr>
        <w:t>Sanık hakkında uygulanması istenilen 1918 sayılı Yasa'nın 25/2 maddesinde suçun sabit olması halinde gümrük kaçağı eşyanın gümrüklenmiş değeri kadar ağır para cezası ile cezalandırılması öngörülmüştür.</w:t>
      </w:r>
    </w:p>
    <w:p w:rsidR="006F00B0" w:rsidRPr="006F00B0" w:rsidRDefault="006F00B0" w:rsidP="006F00B0">
      <w:pPr>
        <w:pStyle w:val="NormalWeb"/>
        <w:ind w:firstLine="709"/>
        <w:jc w:val="both"/>
        <w:rPr>
          <w:color w:val="000000"/>
          <w:szCs w:val="27"/>
        </w:rPr>
      </w:pPr>
      <w:r w:rsidRPr="006F00B0">
        <w:rPr>
          <w:color w:val="000000"/>
          <w:szCs w:val="27"/>
        </w:rPr>
        <w:t xml:space="preserve">Ayrıca; eşyanın </w:t>
      </w:r>
      <w:proofErr w:type="spellStart"/>
      <w:r w:rsidRPr="006F00B0">
        <w:rPr>
          <w:color w:val="000000"/>
          <w:szCs w:val="27"/>
        </w:rPr>
        <w:t>tekel'e</w:t>
      </w:r>
      <w:proofErr w:type="spellEnd"/>
      <w:r w:rsidRPr="006F00B0">
        <w:rPr>
          <w:color w:val="000000"/>
          <w:szCs w:val="27"/>
        </w:rPr>
        <w:t xml:space="preserve"> tabi olması halinde veya yasaklanmış olması halinde hapis cezası da öngörülmüştür.</w:t>
      </w:r>
    </w:p>
    <w:p w:rsidR="006F00B0" w:rsidRPr="006F00B0" w:rsidRDefault="006F00B0" w:rsidP="006F00B0">
      <w:pPr>
        <w:pStyle w:val="NormalWeb"/>
        <w:ind w:firstLine="709"/>
        <w:jc w:val="both"/>
        <w:rPr>
          <w:color w:val="000000"/>
          <w:szCs w:val="27"/>
        </w:rPr>
      </w:pPr>
      <w:r w:rsidRPr="006F00B0">
        <w:rPr>
          <w:color w:val="000000"/>
          <w:szCs w:val="27"/>
        </w:rPr>
        <w:t>İhracat ve ithalat rejimlerinde ithali veya ihracı yasak malların adedi çok az olup bunlarda uyuşturucu madde, bir kısım uyuşturucu ilaç ve silahtır. Genelde tüm malların ithali serbesttir.</w:t>
      </w:r>
    </w:p>
    <w:p w:rsidR="006F00B0" w:rsidRPr="006F00B0" w:rsidRDefault="006F00B0" w:rsidP="006F00B0">
      <w:pPr>
        <w:pStyle w:val="NormalWeb"/>
        <w:ind w:firstLine="709"/>
        <w:jc w:val="both"/>
        <w:rPr>
          <w:color w:val="000000"/>
          <w:szCs w:val="27"/>
        </w:rPr>
      </w:pPr>
      <w:r w:rsidRPr="006F00B0">
        <w:rPr>
          <w:color w:val="000000"/>
          <w:szCs w:val="27"/>
        </w:rPr>
        <w:t xml:space="preserve">Yasa koyucu kaçakçılık suçunda temel olarak ekonomik suç görüşünü kabul etmiştir. Yani çeşitli rejim kararları, yönetmelikler, teşvik kararları ile kabul edilen ticari müeyyideler de nazara alındığında kanun koyucunun kaçakçılık suçları ile mücadelede esasta idari müeyyideler ile mali müeyyideleri </w:t>
      </w:r>
      <w:proofErr w:type="gramStart"/>
      <w:r w:rsidRPr="006F00B0">
        <w:rPr>
          <w:color w:val="000000"/>
          <w:szCs w:val="27"/>
        </w:rPr>
        <w:t>kafi</w:t>
      </w:r>
      <w:proofErr w:type="gramEnd"/>
      <w:r w:rsidRPr="006F00B0">
        <w:rPr>
          <w:color w:val="000000"/>
          <w:szCs w:val="27"/>
        </w:rPr>
        <w:t xml:space="preserve"> gördüğü hürriyeti bağlayıcı cezaları ancak büyük çapta organize veya ithal veya ihracı yasak yahut Tekel'e tabi eşya kaçakçılığından başvurma yoluna gittiği açıkça anlaşılmaktadır.</w:t>
      </w:r>
    </w:p>
    <w:p w:rsidR="006F00B0" w:rsidRPr="006F00B0" w:rsidRDefault="006F00B0" w:rsidP="006F00B0">
      <w:pPr>
        <w:pStyle w:val="NormalWeb"/>
        <w:ind w:firstLine="709"/>
        <w:jc w:val="both"/>
        <w:rPr>
          <w:color w:val="000000"/>
          <w:szCs w:val="27"/>
        </w:rPr>
      </w:pPr>
      <w:r w:rsidRPr="006F00B0">
        <w:rPr>
          <w:color w:val="000000"/>
          <w:szCs w:val="27"/>
        </w:rPr>
        <w:t>Bu madde ile öngörülen para cezası tazmini nitelikte olup başka gerekçeler ile indirimi söz konusu değildir. Örneğin; yaş küçüklüğü sebebiyle tazminat kabilinden para cezalarında indirim yapılamaz.</w:t>
      </w:r>
    </w:p>
    <w:p w:rsidR="006F00B0" w:rsidRPr="006F00B0" w:rsidRDefault="006F00B0" w:rsidP="006F00B0">
      <w:pPr>
        <w:pStyle w:val="NormalWeb"/>
        <w:ind w:firstLine="709"/>
        <w:jc w:val="both"/>
        <w:rPr>
          <w:color w:val="000000"/>
          <w:szCs w:val="27"/>
        </w:rPr>
      </w:pPr>
      <w:r w:rsidRPr="006F00B0">
        <w:rPr>
          <w:color w:val="000000"/>
          <w:szCs w:val="27"/>
        </w:rPr>
        <w:t>Ayrıca; genel ceza hukuk prensipleri içinde incelendiğinde yasa maddelerinde ahenk ve cezalarda adalet gözetilmesi esastır.</w:t>
      </w:r>
    </w:p>
    <w:p w:rsidR="006F00B0" w:rsidRPr="006F00B0" w:rsidRDefault="006F00B0" w:rsidP="006F00B0">
      <w:pPr>
        <w:pStyle w:val="NormalWeb"/>
        <w:ind w:firstLine="709"/>
        <w:jc w:val="both"/>
        <w:rPr>
          <w:color w:val="000000"/>
          <w:szCs w:val="27"/>
        </w:rPr>
      </w:pPr>
      <w:r w:rsidRPr="006F00B0">
        <w:rPr>
          <w:color w:val="000000"/>
          <w:szCs w:val="27"/>
        </w:rPr>
        <w:t xml:space="preserve">Kanun koyucu kaçakçılık suçlarında idari ve mali müeyyideler öngörürken cezaların </w:t>
      </w:r>
      <w:proofErr w:type="gramStart"/>
      <w:r w:rsidRPr="006F00B0">
        <w:rPr>
          <w:color w:val="000000"/>
          <w:szCs w:val="27"/>
        </w:rPr>
        <w:t>yüksekliğini</w:t>
      </w:r>
      <w:proofErr w:type="gramEnd"/>
      <w:r w:rsidRPr="006F00B0">
        <w:rPr>
          <w:color w:val="000000"/>
          <w:szCs w:val="27"/>
        </w:rPr>
        <w:t xml:space="preserve"> kabul etmemiştir. </w:t>
      </w:r>
      <w:proofErr w:type="spellStart"/>
      <w:r w:rsidRPr="006F00B0">
        <w:rPr>
          <w:color w:val="000000"/>
          <w:szCs w:val="27"/>
        </w:rPr>
        <w:t>Makül</w:t>
      </w:r>
      <w:proofErr w:type="spellEnd"/>
      <w:r w:rsidRPr="006F00B0">
        <w:rPr>
          <w:color w:val="000000"/>
          <w:szCs w:val="27"/>
        </w:rPr>
        <w:t xml:space="preserve"> bir ceza yeterli görülmüştür.</w:t>
      </w:r>
    </w:p>
    <w:p w:rsidR="006F00B0" w:rsidRPr="006F00B0" w:rsidRDefault="006F00B0" w:rsidP="006F00B0">
      <w:pPr>
        <w:pStyle w:val="NormalWeb"/>
        <w:ind w:firstLine="709"/>
        <w:jc w:val="both"/>
        <w:rPr>
          <w:color w:val="000000"/>
          <w:szCs w:val="27"/>
        </w:rPr>
      </w:pPr>
      <w:r w:rsidRPr="006F00B0">
        <w:rPr>
          <w:color w:val="000000"/>
          <w:szCs w:val="27"/>
        </w:rPr>
        <w:t xml:space="preserve">Yukarda açıklandığı gibi ana ceza maddesinde maktu veya </w:t>
      </w:r>
      <w:proofErr w:type="spellStart"/>
      <w:r w:rsidRPr="006F00B0">
        <w:rPr>
          <w:color w:val="000000"/>
          <w:szCs w:val="27"/>
        </w:rPr>
        <w:t>nisbi</w:t>
      </w:r>
      <w:proofErr w:type="spellEnd"/>
      <w:r w:rsidRPr="006F00B0">
        <w:rPr>
          <w:color w:val="000000"/>
          <w:szCs w:val="27"/>
        </w:rPr>
        <w:t xml:space="preserve"> para cezası değil tazmini nitelikte para cezası verilmektedir.</w:t>
      </w:r>
    </w:p>
    <w:p w:rsidR="006F00B0" w:rsidRPr="006F00B0" w:rsidRDefault="006F00B0" w:rsidP="006F00B0">
      <w:pPr>
        <w:pStyle w:val="NormalWeb"/>
        <w:ind w:firstLine="709"/>
        <w:jc w:val="both"/>
        <w:rPr>
          <w:color w:val="000000"/>
          <w:szCs w:val="27"/>
        </w:rPr>
      </w:pPr>
      <w:r w:rsidRPr="006F00B0">
        <w:rPr>
          <w:color w:val="000000"/>
          <w:szCs w:val="27"/>
        </w:rPr>
        <w:t>Son fıkra ile de 2. tazmini para cezası verilmesi Anayasa'nın 2. ve 10. maddesindeki esaslara aykırıdır."</w:t>
      </w:r>
      <w:r w:rsidRPr="006F00B0">
        <w:rPr>
          <w:color w:val="000000"/>
          <w:szCs w:val="27"/>
        </w:rPr>
        <w:t>"</w:t>
      </w:r>
    </w:p>
    <w:p w:rsidR="00CE1FB9" w:rsidRPr="006F00B0" w:rsidRDefault="00CE1FB9" w:rsidP="006F00B0">
      <w:pPr>
        <w:spacing w:before="100" w:beforeAutospacing="1" w:after="100" w:afterAutospacing="1" w:line="240" w:lineRule="auto"/>
        <w:ind w:firstLine="709"/>
        <w:jc w:val="both"/>
        <w:rPr>
          <w:rFonts w:ascii="Times New Roman" w:hAnsi="Times New Roman" w:cs="Times New Roman"/>
          <w:sz w:val="24"/>
        </w:rPr>
      </w:pPr>
    </w:p>
    <w:sectPr w:rsidR="00CE1FB9" w:rsidRPr="006F00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D05" w:rsidRDefault="00622D05" w:rsidP="006F00B0">
      <w:pPr>
        <w:spacing w:after="0" w:line="240" w:lineRule="auto"/>
      </w:pPr>
      <w:r>
        <w:separator/>
      </w:r>
    </w:p>
  </w:endnote>
  <w:endnote w:type="continuationSeparator" w:id="0">
    <w:p w:rsidR="00622D05" w:rsidRDefault="00622D05" w:rsidP="006F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B0" w:rsidRDefault="006F00B0" w:rsidP="00BB6B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00B0" w:rsidRDefault="006F00B0" w:rsidP="006F00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B0" w:rsidRPr="006F00B0" w:rsidRDefault="006F00B0" w:rsidP="00BB6BBF">
    <w:pPr>
      <w:pStyle w:val="Altbilgi"/>
      <w:framePr w:wrap="around" w:vAnchor="text" w:hAnchor="margin" w:xAlign="right" w:y="1"/>
      <w:rPr>
        <w:rStyle w:val="SayfaNumaras"/>
        <w:rFonts w:ascii="Times New Roman" w:hAnsi="Times New Roman" w:cs="Times New Roman"/>
      </w:rPr>
    </w:pPr>
    <w:r w:rsidRPr="006F00B0">
      <w:rPr>
        <w:rStyle w:val="SayfaNumaras"/>
        <w:rFonts w:ascii="Times New Roman" w:hAnsi="Times New Roman" w:cs="Times New Roman"/>
      </w:rPr>
      <w:fldChar w:fldCharType="begin"/>
    </w:r>
    <w:r w:rsidRPr="006F00B0">
      <w:rPr>
        <w:rStyle w:val="SayfaNumaras"/>
        <w:rFonts w:ascii="Times New Roman" w:hAnsi="Times New Roman" w:cs="Times New Roman"/>
      </w:rPr>
      <w:instrText xml:space="preserve">PAGE  </w:instrText>
    </w:r>
    <w:r w:rsidRPr="006F00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F00B0">
      <w:rPr>
        <w:rStyle w:val="SayfaNumaras"/>
        <w:rFonts w:ascii="Times New Roman" w:hAnsi="Times New Roman" w:cs="Times New Roman"/>
      </w:rPr>
      <w:fldChar w:fldCharType="end"/>
    </w:r>
  </w:p>
  <w:p w:rsidR="006F00B0" w:rsidRPr="006F00B0" w:rsidRDefault="006F00B0" w:rsidP="006F00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D05" w:rsidRDefault="00622D05" w:rsidP="006F00B0">
      <w:pPr>
        <w:spacing w:after="0" w:line="240" w:lineRule="auto"/>
      </w:pPr>
      <w:r>
        <w:separator/>
      </w:r>
    </w:p>
  </w:footnote>
  <w:footnote w:type="continuationSeparator" w:id="0">
    <w:p w:rsidR="00622D05" w:rsidRDefault="00622D05" w:rsidP="006F0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B0" w:rsidRPr="003A17EF" w:rsidRDefault="006F00B0" w:rsidP="006F00B0">
    <w:pPr>
      <w:spacing w:after="0" w:line="240" w:lineRule="auto"/>
      <w:jc w:val="both"/>
      <w:rPr>
        <w:rFonts w:ascii="Times New Roman" w:eastAsia="Times New Roman" w:hAnsi="Times New Roman" w:cs="Times New Roman"/>
        <w:b/>
        <w:color w:val="000000"/>
        <w:sz w:val="24"/>
        <w:szCs w:val="27"/>
        <w:lang w:eastAsia="tr-TR"/>
      </w:rPr>
    </w:pPr>
    <w:r w:rsidRPr="003A17EF">
      <w:rPr>
        <w:rFonts w:ascii="Times New Roman" w:eastAsia="Times New Roman" w:hAnsi="Times New Roman" w:cs="Times New Roman"/>
        <w:b/>
        <w:color w:val="000000"/>
        <w:sz w:val="24"/>
        <w:szCs w:val="27"/>
        <w:lang w:eastAsia="tr-TR"/>
      </w:rPr>
      <w:t xml:space="preserve">Esas </w:t>
    </w:r>
    <w:proofErr w:type="gramStart"/>
    <w:r w:rsidRPr="003A17EF">
      <w:rPr>
        <w:rFonts w:ascii="Times New Roman" w:eastAsia="Times New Roman" w:hAnsi="Times New Roman" w:cs="Times New Roman"/>
        <w:b/>
        <w:color w:val="000000"/>
        <w:sz w:val="24"/>
        <w:szCs w:val="27"/>
        <w:lang w:eastAsia="tr-TR"/>
      </w:rPr>
      <w:t>Sayısı : 1995</w:t>
    </w:r>
    <w:proofErr w:type="gramEnd"/>
    <w:r w:rsidRPr="003A17EF">
      <w:rPr>
        <w:rFonts w:ascii="Times New Roman" w:eastAsia="Times New Roman" w:hAnsi="Times New Roman" w:cs="Times New Roman"/>
        <w:b/>
        <w:color w:val="000000"/>
        <w:sz w:val="24"/>
        <w:szCs w:val="27"/>
        <w:lang w:eastAsia="tr-TR"/>
      </w:rPr>
      <w:t>/20</w:t>
    </w:r>
  </w:p>
  <w:p w:rsidR="006F00B0" w:rsidRPr="003A17EF" w:rsidRDefault="006F00B0" w:rsidP="006F00B0">
    <w:pPr>
      <w:spacing w:after="0" w:line="240" w:lineRule="auto"/>
      <w:jc w:val="both"/>
      <w:rPr>
        <w:rFonts w:ascii="Times New Roman" w:eastAsia="Times New Roman" w:hAnsi="Times New Roman" w:cs="Times New Roman"/>
        <w:b/>
        <w:color w:val="000000"/>
        <w:sz w:val="24"/>
        <w:szCs w:val="27"/>
        <w:lang w:eastAsia="tr-TR"/>
      </w:rPr>
    </w:pPr>
    <w:r w:rsidRPr="003A17EF">
      <w:rPr>
        <w:rFonts w:ascii="Times New Roman" w:eastAsia="Times New Roman" w:hAnsi="Times New Roman" w:cs="Times New Roman"/>
        <w:b/>
        <w:color w:val="000000"/>
        <w:sz w:val="24"/>
        <w:szCs w:val="27"/>
        <w:lang w:eastAsia="tr-TR"/>
      </w:rPr>
      <w:t xml:space="preserve">Karar </w:t>
    </w:r>
    <w:proofErr w:type="gramStart"/>
    <w:r w:rsidRPr="003A17EF">
      <w:rPr>
        <w:rFonts w:ascii="Times New Roman" w:eastAsia="Times New Roman" w:hAnsi="Times New Roman" w:cs="Times New Roman"/>
        <w:b/>
        <w:color w:val="000000"/>
        <w:sz w:val="24"/>
        <w:szCs w:val="27"/>
        <w:lang w:eastAsia="tr-TR"/>
      </w:rPr>
      <w:t>Sayısı : 1996</w:t>
    </w:r>
    <w:proofErr w:type="gramEnd"/>
    <w:r w:rsidRPr="003A17EF">
      <w:rPr>
        <w:rFonts w:ascii="Times New Roman" w:eastAsia="Times New Roman" w:hAnsi="Times New Roman" w:cs="Times New Roman"/>
        <w:b/>
        <w:color w:val="000000"/>
        <w:sz w:val="24"/>
        <w:szCs w:val="27"/>
        <w:lang w:eastAsia="tr-TR"/>
      </w:rPr>
      <w:t>/4</w:t>
    </w:r>
  </w:p>
  <w:p w:rsidR="006F00B0" w:rsidRPr="006F00B0" w:rsidRDefault="006F00B0" w:rsidP="006F00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B0"/>
    <w:rsid w:val="00622D05"/>
    <w:rsid w:val="006F00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15AB7-785C-480C-A00C-D0DE490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00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00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00B0"/>
  </w:style>
  <w:style w:type="paragraph" w:styleId="Altbilgi">
    <w:name w:val="footer"/>
    <w:basedOn w:val="Normal"/>
    <w:link w:val="AltbilgiChar"/>
    <w:uiPriority w:val="99"/>
    <w:unhideWhenUsed/>
    <w:rsid w:val="006F00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00B0"/>
  </w:style>
  <w:style w:type="character" w:styleId="SayfaNumaras">
    <w:name w:val="page number"/>
    <w:basedOn w:val="VarsaylanParagrafYazTipi"/>
    <w:uiPriority w:val="99"/>
    <w:semiHidden/>
    <w:unhideWhenUsed/>
    <w:rsid w:val="006F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2019-01-02T08:40:00Z</dcterms:created>
  <dcterms:modified xsi:type="dcterms:W3CDTF">2019-01-02T08:41:00Z</dcterms:modified>
</cp:coreProperties>
</file>