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46" w:rsidRPr="008C2946" w:rsidRDefault="008C2946" w:rsidP="008C2946">
      <w:pPr>
        <w:pStyle w:val="NormalWeb"/>
        <w:ind w:firstLine="709"/>
        <w:jc w:val="both"/>
        <w:rPr>
          <w:color w:val="000000"/>
          <w:szCs w:val="27"/>
        </w:rPr>
      </w:pPr>
      <w:r w:rsidRPr="008C2946">
        <w:rPr>
          <w:color w:val="000000"/>
          <w:szCs w:val="27"/>
        </w:rPr>
        <w:t>"...</w:t>
      </w:r>
      <w:bookmarkStart w:id="0" w:name="_GoBack"/>
      <w:bookmarkEnd w:id="0"/>
    </w:p>
    <w:p w:rsidR="008C2946" w:rsidRPr="008C2946" w:rsidRDefault="008C2946" w:rsidP="008C2946">
      <w:pPr>
        <w:pStyle w:val="NormalWeb"/>
        <w:ind w:firstLine="709"/>
        <w:jc w:val="both"/>
        <w:rPr>
          <w:color w:val="000000"/>
          <w:szCs w:val="27"/>
        </w:rPr>
      </w:pPr>
      <w:r w:rsidRPr="008C2946">
        <w:rPr>
          <w:color w:val="000000"/>
          <w:szCs w:val="27"/>
        </w:rPr>
        <w:t>I- İPTAL İSTEMİNİN GEREKÇESİ :</w:t>
      </w:r>
    </w:p>
    <w:p w:rsidR="008C2946" w:rsidRPr="008C2946" w:rsidRDefault="008C2946" w:rsidP="008C2946">
      <w:pPr>
        <w:pStyle w:val="NormalWeb"/>
        <w:ind w:firstLine="709"/>
        <w:jc w:val="both"/>
        <w:rPr>
          <w:color w:val="000000"/>
          <w:szCs w:val="27"/>
        </w:rPr>
      </w:pPr>
      <w:r w:rsidRPr="008C2946">
        <w:rPr>
          <w:color w:val="000000"/>
          <w:szCs w:val="27"/>
        </w:rPr>
        <w:t>12.11.1993 günlü dava dilekçesinin gerekçe bölümünde aynen şöyle denilmektedir:</w:t>
      </w:r>
    </w:p>
    <w:p w:rsidR="008C2946" w:rsidRPr="008C2946" w:rsidRDefault="008C2946" w:rsidP="008C2946">
      <w:pPr>
        <w:pStyle w:val="NormalWeb"/>
        <w:ind w:firstLine="709"/>
        <w:jc w:val="both"/>
        <w:rPr>
          <w:color w:val="000000"/>
          <w:szCs w:val="27"/>
        </w:rPr>
      </w:pPr>
      <w:r w:rsidRPr="008C2946">
        <w:rPr>
          <w:color w:val="000000"/>
          <w:szCs w:val="27"/>
        </w:rPr>
        <w:t>"Tüm demokratik ülkelerde olduğu gibi ülkemizde de gerek 1961 Anayasasında gerekse 1982 Anayasasında kuvvetler ayrılığı ilkesi benimsenmiştir. Buna göre yasama, yürütme ve yargı organlarının görev ve yetkileri ayrı ayrı belirlenmiş; Anayasanın 7. maddesi "yasama yetkisinin Türk Milleti adına Türkiye Büyük Millet Meclisine ait olduğunu, bu yetkinin devredilemeyeceğini,</w:t>
      </w:r>
    </w:p>
    <w:p w:rsidR="008C2946" w:rsidRPr="008C2946" w:rsidRDefault="008C2946" w:rsidP="008C2946">
      <w:pPr>
        <w:pStyle w:val="NormalWeb"/>
        <w:ind w:firstLine="709"/>
        <w:jc w:val="both"/>
        <w:rPr>
          <w:color w:val="000000"/>
          <w:szCs w:val="27"/>
        </w:rPr>
      </w:pPr>
      <w:r w:rsidRPr="008C2946">
        <w:rPr>
          <w:color w:val="000000"/>
          <w:szCs w:val="27"/>
        </w:rPr>
        <w:t>8. maddesi, yürütme yetkisinin Cumhurbaşkanı ve Bakanlar Kurulu eliyle Anayasaya ve Kanunlara uygun olarak kullanılacağını,</w:t>
      </w:r>
    </w:p>
    <w:p w:rsidR="008C2946" w:rsidRPr="008C2946" w:rsidRDefault="008C2946" w:rsidP="008C2946">
      <w:pPr>
        <w:pStyle w:val="NormalWeb"/>
        <w:ind w:firstLine="709"/>
        <w:jc w:val="both"/>
        <w:rPr>
          <w:color w:val="000000"/>
          <w:szCs w:val="27"/>
        </w:rPr>
      </w:pPr>
      <w:r w:rsidRPr="008C2946">
        <w:rPr>
          <w:color w:val="000000"/>
          <w:szCs w:val="27"/>
        </w:rPr>
        <w:t>9. maddesi, yargı yetkisinin Türk Milleti adına bağımsız mahkemelerce kullanılacağını emretmiştir.</w:t>
      </w:r>
    </w:p>
    <w:p w:rsidR="008C2946" w:rsidRPr="008C2946" w:rsidRDefault="008C2946" w:rsidP="008C2946">
      <w:pPr>
        <w:pStyle w:val="NormalWeb"/>
        <w:ind w:firstLine="709"/>
        <w:jc w:val="both"/>
        <w:rPr>
          <w:color w:val="000000"/>
          <w:szCs w:val="27"/>
        </w:rPr>
      </w:pPr>
      <w:r w:rsidRPr="008C2946">
        <w:rPr>
          <w:color w:val="000000"/>
          <w:szCs w:val="27"/>
        </w:rPr>
        <w:t>Ayrıca Anayasamızın 87. maddesinde Türkiye Büyük Millet Meclisinin Kanun yapmak, değiştirmek ve kanun kaldırmakla görevlendirildiği ifade edilmiştir.</w:t>
      </w:r>
    </w:p>
    <w:p w:rsidR="008C2946" w:rsidRPr="008C2946" w:rsidRDefault="008C2946" w:rsidP="008C2946">
      <w:pPr>
        <w:pStyle w:val="NormalWeb"/>
        <w:ind w:firstLine="709"/>
        <w:jc w:val="both"/>
        <w:rPr>
          <w:color w:val="000000"/>
          <w:szCs w:val="27"/>
        </w:rPr>
      </w:pPr>
      <w:r w:rsidRPr="008C2946">
        <w:rPr>
          <w:color w:val="000000"/>
          <w:szCs w:val="27"/>
        </w:rPr>
        <w:t>Yine Anayasanın "Başlangıç" kısmının altıncı fıkrasında, "Kuvvetler ayrımının, Devlet organları arasında üstünlük sıralaması anlamına gelmeyip, belli Devlet yetkilerinin kullanılmasından ibaret ve bununla sınırlı medeni bir iş bölümü ve işbirliği olduğu, üstünlüğün ancak Anayasa ve Kanunlarda bulunduğu" belirtilmiştir.</w:t>
      </w:r>
    </w:p>
    <w:p w:rsidR="008C2946" w:rsidRPr="008C2946" w:rsidRDefault="008C2946" w:rsidP="008C2946">
      <w:pPr>
        <w:pStyle w:val="NormalWeb"/>
        <w:ind w:firstLine="709"/>
        <w:jc w:val="both"/>
        <w:rPr>
          <w:color w:val="000000"/>
          <w:szCs w:val="27"/>
        </w:rPr>
      </w:pPr>
      <w:r w:rsidRPr="008C2946">
        <w:rPr>
          <w:color w:val="000000"/>
          <w:szCs w:val="27"/>
        </w:rPr>
        <w:t>Parlamenter demokratik rejimin temeli olan parlamentolar, iktidarı ve muhalefetiyle milletin temsilcilerinden oluşan Anayasal bir organdır. Bu nedenle tüm toplumu ilgilendiren, fertleri bağlayan, uyulması zorunlu objektif kurallardan oluşan kalıcı yasaların yapılması, ancak Mecliste toplumsal uzlaşma zemini yaratılarak mümkün olabilmektedir.</w:t>
      </w:r>
    </w:p>
    <w:p w:rsidR="008C2946" w:rsidRPr="008C2946" w:rsidRDefault="008C2946" w:rsidP="008C2946">
      <w:pPr>
        <w:pStyle w:val="NormalWeb"/>
        <w:ind w:firstLine="709"/>
        <w:jc w:val="both"/>
        <w:rPr>
          <w:color w:val="000000"/>
          <w:szCs w:val="27"/>
        </w:rPr>
      </w:pPr>
      <w:r w:rsidRPr="008C2946">
        <w:rPr>
          <w:color w:val="000000"/>
          <w:szCs w:val="27"/>
        </w:rPr>
        <w:t>Devletin temel yapısını bu esaslara dayandıran Anayasamız; rejime işlerlik kazandırmak açısından bu konuda bazı istisnai kurallara da cevaz vermiştir. Anayasanın 91. maddesi; "Türkiye Büyük Millet Meclisi, Bakanlar Kuruluna Kanun Hükmünde Kararname çıkarma yetkisi verebilir. Ancak sıkıyönetim ve olağanüstü haller saklı kalmak üzere, Anayasanın 2. kısmının 1. ve 2. bölümlerinde yer alan temel haklar, kişi hakları ve ödevleri ile 4. bölümünde yer alan siyasi haklar ve ödevlerin Kanun Hükmünde Kararnamelerle düzenlenemeyeceği" esasını getirerek bu konuda Türkiye Büyük Millet Meclisinin Kanun Hükmünde Kararname çıkarma yetkisi vermeyeceği belirlenmiştir.</w:t>
      </w:r>
    </w:p>
    <w:p w:rsidR="008C2946" w:rsidRPr="008C2946" w:rsidRDefault="008C2946" w:rsidP="008C2946">
      <w:pPr>
        <w:pStyle w:val="NormalWeb"/>
        <w:ind w:firstLine="709"/>
        <w:jc w:val="both"/>
        <w:rPr>
          <w:color w:val="000000"/>
          <w:szCs w:val="27"/>
        </w:rPr>
      </w:pPr>
      <w:r w:rsidRPr="008C2946">
        <w:rPr>
          <w:color w:val="000000"/>
          <w:szCs w:val="27"/>
        </w:rPr>
        <w:t>Belirtilen konular dışında, verilecek yetki yasasında çıkarılacak Kanun Hükmünde Kararnamenin amacının, kapsamının, ilkelerinin, kullanma süresinin ve süresi içerisinde birden fazla kararname çıkarılıp çıkarılmayacağının gösterilmesi kuralı öngörülmüştür.</w:t>
      </w:r>
    </w:p>
    <w:p w:rsidR="008C2946" w:rsidRPr="008C2946" w:rsidRDefault="008C2946" w:rsidP="008C2946">
      <w:pPr>
        <w:pStyle w:val="NormalWeb"/>
        <w:ind w:firstLine="709"/>
        <w:jc w:val="both"/>
        <w:rPr>
          <w:color w:val="000000"/>
          <w:szCs w:val="27"/>
        </w:rPr>
      </w:pPr>
      <w:r w:rsidRPr="008C2946">
        <w:rPr>
          <w:color w:val="000000"/>
          <w:szCs w:val="27"/>
        </w:rPr>
        <w:t>Kanun Hükmünde Kararname çıkarma yetkisinin; acil hallerde beklemeye tahammülü olmayan zorunlu durumlara münhasıran kullanılacağı, olağan bir yol olmadığı, Anayasanın 91. maddesinin sekizinci fıkrasındaki "Yetki Kanunları ve bunlara dayanan Kanun Hükmünde Kararnameler, Türkiye Büyük Millet Meclisi Komisyonları ve Genel Kurulunda öncelikle ve ivedilikle görüşülür." hükmünde ifadesini bulmaktadır.</w:t>
      </w:r>
    </w:p>
    <w:p w:rsidR="008C2946" w:rsidRPr="008C2946" w:rsidRDefault="008C2946" w:rsidP="008C2946">
      <w:pPr>
        <w:pStyle w:val="NormalWeb"/>
        <w:ind w:firstLine="709"/>
        <w:jc w:val="both"/>
        <w:rPr>
          <w:color w:val="000000"/>
          <w:szCs w:val="27"/>
        </w:rPr>
      </w:pPr>
      <w:r w:rsidRPr="008C2946">
        <w:rPr>
          <w:color w:val="000000"/>
          <w:szCs w:val="27"/>
        </w:rPr>
        <w:lastRenderedPageBreak/>
        <w:t>Kanun yapma yetkisi yalnız Türkiye Büyük Millet Meclisinin olunca ve özellikle bu husus yasada belirtilmiş ise artık Kanun Hükmünde Kararname çok zorunlu haller dışında 91. madde imkan vermiş olsa bile düşünülmemelidir. Yasamayı yürütmenin egemenliğine bağlayan yöntemin hukukun üstünlüğü ilkesi ile bağdaşamayacağı gözetilmelidir.</w:t>
      </w:r>
    </w:p>
    <w:p w:rsidR="008C2946" w:rsidRPr="008C2946" w:rsidRDefault="008C2946" w:rsidP="008C2946">
      <w:pPr>
        <w:pStyle w:val="NormalWeb"/>
        <w:ind w:firstLine="709"/>
        <w:jc w:val="both"/>
        <w:rPr>
          <w:color w:val="000000"/>
          <w:szCs w:val="27"/>
        </w:rPr>
      </w:pPr>
      <w:r w:rsidRPr="008C2946">
        <w:rPr>
          <w:color w:val="000000"/>
          <w:szCs w:val="27"/>
        </w:rPr>
        <w:t>Anavatan Partisi olarak çağdaş bir uygulama olan Kanun Hükmünde Kararname çıkartılması yetkisine karşı değiliz. Hatta Hukuk kuralları içerisinde olmak şartıyla bunun gerekli ve zorunlu olduğuna da inanmaktayız. Ancak Yüce Mahkemenizin de pek çok kararında belirttiği gibi bu yetki parlamentoyu dışlayan, açık bir yetki devri şeklinde olmamalıdır.</w:t>
      </w:r>
    </w:p>
    <w:p w:rsidR="008C2946" w:rsidRPr="008C2946" w:rsidRDefault="008C2946" w:rsidP="008C2946">
      <w:pPr>
        <w:pStyle w:val="NormalWeb"/>
        <w:ind w:firstLine="709"/>
        <w:jc w:val="both"/>
        <w:rPr>
          <w:color w:val="000000"/>
          <w:szCs w:val="27"/>
        </w:rPr>
      </w:pPr>
      <w:r w:rsidRPr="008C2946">
        <w:rPr>
          <w:color w:val="000000"/>
          <w:szCs w:val="27"/>
        </w:rPr>
        <w:t>Yasaların çıkarılmasında, üstün olan Anayasaya uygunluğa gerekli özen gösterilmez ve buna uyulmaz; keza Anayasaya aykırılığı Anayasa Mahkemesi kararlarıyla ortaya konulmuş yasalar veya bu yasalara dayanılarak çıkarılmış Kanun Hükmünde Kararnameler Anayasa Mahkemesi kararlarına rağmen yürürlüğe konulursa Hukuk devletinden söz etmek mümkün olamaz.</w:t>
      </w:r>
    </w:p>
    <w:p w:rsidR="008C2946" w:rsidRPr="008C2946" w:rsidRDefault="008C2946" w:rsidP="008C2946">
      <w:pPr>
        <w:pStyle w:val="NormalWeb"/>
        <w:ind w:firstLine="709"/>
        <w:jc w:val="both"/>
        <w:rPr>
          <w:color w:val="000000"/>
          <w:szCs w:val="27"/>
        </w:rPr>
      </w:pPr>
      <w:r w:rsidRPr="008C2946">
        <w:rPr>
          <w:color w:val="000000"/>
          <w:szCs w:val="27"/>
        </w:rPr>
        <w:t>İptali istemi ile Yüce Mahkemenize başvuruda bulunduğumuz söz konusu Kanun Hükmünde Kararname Yüce Mahkeme tarafından "Esas 1993/26, Karar 1993/28" sayılı ve 16.9.1993 tarihli karar ile iptal edilen 3911 Sayılı "Memurlar ve Diğer Kamu Görevlileri Hakkındaki Bazı Kanunlar ile Teşkilat Kanunlarında Değişiklik Yapılmasına Dair Yetki Kanunu"na dayanılarak çıkarılmış Kanun Hükmünde Kararnameler dizisinden bir tanesidir.</w:t>
      </w:r>
    </w:p>
    <w:p w:rsidR="008C2946" w:rsidRPr="008C2946" w:rsidRDefault="008C2946" w:rsidP="008C2946">
      <w:pPr>
        <w:pStyle w:val="NormalWeb"/>
        <w:ind w:firstLine="709"/>
        <w:jc w:val="both"/>
        <w:rPr>
          <w:color w:val="000000"/>
          <w:szCs w:val="27"/>
        </w:rPr>
      </w:pPr>
      <w:r w:rsidRPr="008C2946">
        <w:rPr>
          <w:color w:val="000000"/>
          <w:szCs w:val="27"/>
        </w:rPr>
        <w:t>Yüce Mahkemenin 8.10.1993 tarihli Resmi Gazetede yayınlanan 3911 Sayılı Yetki Kanununa ilişkin iptal gerekçesinde de açıkça ifade edildiği gibi yasal dayanaktan yoksun olarak çıkarılmış bulunan bu Kanun Hükmünde Kararname ile Yasama Organının yetki ve görev alanına girilmekte, Bakanlar Kuruluna mahiyeti belirsiz geniş yetkiler verilerek Meclis devre dışı bırakılmıştır.</w:t>
      </w:r>
    </w:p>
    <w:p w:rsidR="008C2946" w:rsidRPr="008C2946" w:rsidRDefault="008C2946" w:rsidP="008C2946">
      <w:pPr>
        <w:pStyle w:val="NormalWeb"/>
        <w:ind w:firstLine="709"/>
        <w:jc w:val="both"/>
        <w:rPr>
          <w:color w:val="000000"/>
          <w:szCs w:val="27"/>
        </w:rPr>
      </w:pPr>
      <w:r w:rsidRPr="008C2946">
        <w:rPr>
          <w:color w:val="000000"/>
          <w:szCs w:val="27"/>
        </w:rPr>
        <w:t>Hükümet yetkililerinin çeşitli açıklamalarından da anlaşılacağı gibi bu Kanun Hükmündeki Kararnameler Anayasada ifade edilen, belirli bir zorunluluk veya ivedilik gereği olarak çıkarılmamıştır. Meclisi çalıştıramayan Koalisyon ortakları tek çözümü Meclisi devre dışı bırakarak her vesile ile eleştirdikleri Kanun Hükmünde Kararname çıkarma yoluna başvurmakta bulmuşlardır.</w:t>
      </w:r>
    </w:p>
    <w:p w:rsidR="008C2946" w:rsidRPr="008C2946" w:rsidRDefault="008C2946" w:rsidP="008C2946">
      <w:pPr>
        <w:pStyle w:val="NormalWeb"/>
        <w:ind w:firstLine="709"/>
        <w:jc w:val="both"/>
        <w:rPr>
          <w:color w:val="000000"/>
          <w:szCs w:val="27"/>
        </w:rPr>
      </w:pPr>
      <w:r w:rsidRPr="008C2946">
        <w:rPr>
          <w:color w:val="000000"/>
          <w:szCs w:val="27"/>
        </w:rPr>
        <w:t>Nitekim 27.6.1993 tarih ve 3911 Sayılı Yetki Yasasına dayanılarak kısa süre içerisinde 36 adet Kanun Hükmünde Kararname yürürlüğe konulmuştur. Bu Kanun Hükmünde Kararnamelerin bir kısmı ise Yetki Yasasının iptal edildiğinin açıklandığı gün Resmi Gazetenin Mükerrer sayısında yayımlanmıştır.</w:t>
      </w:r>
    </w:p>
    <w:p w:rsidR="008C2946" w:rsidRPr="008C2946" w:rsidRDefault="008C2946" w:rsidP="008C2946">
      <w:pPr>
        <w:pStyle w:val="NormalWeb"/>
        <w:ind w:firstLine="709"/>
        <w:jc w:val="both"/>
        <w:rPr>
          <w:color w:val="000000"/>
          <w:szCs w:val="27"/>
        </w:rPr>
      </w:pPr>
      <w:r w:rsidRPr="008C2946">
        <w:rPr>
          <w:color w:val="000000"/>
          <w:szCs w:val="27"/>
        </w:rPr>
        <w:t>Hükümetin bu hukuk tanımaz tutumunu Anayasanın 91. maddesinde ifade edilen "Yetki Kanunları ve bu Kanunlara dayanan Kanun Hükmünde Kararnameler Türkiye Büyük Millet Meclisi Komisyonları ve Genel kurulunda öncelikle ve ivedilikle görüşülür" hükmü ile bağdaştırmak imkansızdır.</w:t>
      </w:r>
    </w:p>
    <w:p w:rsidR="008C2946" w:rsidRPr="008C2946" w:rsidRDefault="008C2946" w:rsidP="008C2946">
      <w:pPr>
        <w:pStyle w:val="NormalWeb"/>
        <w:ind w:firstLine="709"/>
        <w:jc w:val="both"/>
        <w:rPr>
          <w:color w:val="000000"/>
          <w:szCs w:val="27"/>
        </w:rPr>
      </w:pPr>
      <w:r w:rsidRPr="008C2946">
        <w:rPr>
          <w:color w:val="000000"/>
          <w:szCs w:val="27"/>
        </w:rPr>
        <w:t>Bir hukuk devletinde; Kanunkoyucunun ve Hükümetin ilk işi Anayasayı üstün tutmak ve Anayasadaki prensiplerle bağdaşmayan hükümleri ihtiva eden Kanunların ve Kararnamelerin iptal davası ve kararını beklemeden tadil ve ilgası cihetine gitmek olmalıdır. Oysa hükümet Anayasa Mahkemesi kararının açıklandığı günden bugüne kadar hiçbir çözüm yolu ortaya koymadığı gibi memleketi hukuki kaosun içine sürükleyecek beyanatlarla vakit geçirmektedir.</w:t>
      </w:r>
    </w:p>
    <w:p w:rsidR="008C2946" w:rsidRPr="008C2946" w:rsidRDefault="008C2946" w:rsidP="008C2946">
      <w:pPr>
        <w:pStyle w:val="NormalWeb"/>
        <w:ind w:firstLine="709"/>
        <w:jc w:val="both"/>
        <w:rPr>
          <w:color w:val="000000"/>
          <w:szCs w:val="27"/>
        </w:rPr>
      </w:pPr>
      <w:r w:rsidRPr="008C2946">
        <w:rPr>
          <w:color w:val="000000"/>
          <w:szCs w:val="27"/>
        </w:rPr>
        <w:lastRenderedPageBreak/>
        <w:t>Bu durum karşısında Grubumuz daha önce yaptığı başvurulara dayanılarak iptal edilen 8 Kanun Hükmünde Kararnameye ilave olarak iptal edilen 3911 Sayılı Yetki Kanununa dayanılarak çıkarılmış olan ve dava açma süresi henüz dolmamış bulunan diğer Kanun Hükmünde Kararnamelerinde Anayasaya aykırı olduğu gerekçesiyle iptal edilmesi gerektiğini düşünerek Yüce Mahkemenize başvurmaya karar vermiştir.</w:t>
      </w:r>
    </w:p>
    <w:p w:rsidR="008C2946" w:rsidRPr="008C2946" w:rsidRDefault="008C2946" w:rsidP="008C2946">
      <w:pPr>
        <w:pStyle w:val="NormalWeb"/>
        <w:ind w:firstLine="709"/>
        <w:jc w:val="both"/>
        <w:rPr>
          <w:color w:val="000000"/>
          <w:szCs w:val="27"/>
        </w:rPr>
      </w:pPr>
      <w:r w:rsidRPr="008C2946">
        <w:rPr>
          <w:color w:val="000000"/>
          <w:szCs w:val="27"/>
        </w:rPr>
        <w:t>Anayasanın 2., 7., 87., 91. ve 153. Maddelerine Aykırılık Gerekçeleri :</w:t>
      </w:r>
    </w:p>
    <w:p w:rsidR="008C2946" w:rsidRPr="008C2946" w:rsidRDefault="008C2946" w:rsidP="008C2946">
      <w:pPr>
        <w:pStyle w:val="NormalWeb"/>
        <w:ind w:firstLine="709"/>
        <w:jc w:val="both"/>
        <w:rPr>
          <w:color w:val="000000"/>
          <w:szCs w:val="27"/>
        </w:rPr>
      </w:pPr>
      <w:r w:rsidRPr="008C2946">
        <w:rPr>
          <w:color w:val="000000"/>
          <w:szCs w:val="27"/>
        </w:rPr>
        <w:t>- Anayasanın 2. maddesine aykırılık : Bilindiği üzere Anayasanın 2. maddesi, Devletin bir hukuk devleti olduğunu belirlemektedir. Hukuk devletinde her türlü eylem ve işlemin hukuka uygun olması esas prensiptir. Yukarıda genel gerekçelerimizde de izah edildiği üzere bu Kanun Hükmünde Kararname iptal edilen bir Yetki Yasasına dayanılarak çıkarılmış, daha doğrusu hukuki dayanağını kaybetmiş, hukukun üstünlüğü ve hukuk devleti ilkesini zedeleyici unsurlar içermektedir. Bu nedenle iptal edilmesi gerekmektedir.</w:t>
      </w:r>
    </w:p>
    <w:p w:rsidR="008C2946" w:rsidRPr="008C2946" w:rsidRDefault="008C2946" w:rsidP="008C2946">
      <w:pPr>
        <w:pStyle w:val="NormalWeb"/>
        <w:ind w:firstLine="709"/>
        <w:jc w:val="both"/>
        <w:rPr>
          <w:color w:val="000000"/>
          <w:szCs w:val="27"/>
        </w:rPr>
      </w:pPr>
      <w:r w:rsidRPr="008C2946">
        <w:rPr>
          <w:color w:val="000000"/>
          <w:szCs w:val="27"/>
        </w:rPr>
        <w:t>- Anayasanın 7. maddesine aykırılık : Yine genel gerekçelerde ifade ettiğimiz gibi bu Kanun Hükmünde Kararname Bakanlar kuruluna çok geniş alanlarda mahiyeti önceden kestirilemeyen zorunlu hallerin dışında bir çok yasada değişiklik ve düzenleme yapma yetkisi veren ve iptal edilen bir yasaya dayanılarak çıkarılmıştır. Bu özelliği ile bu Kanun Hükmünde Kararname de diğerleri gibi Meclisi devre dışı bırakan yetki devri mahiyetinde unsurları taşıyan bir Kararnamedir. Bu itibarla Anayasanın 7. maddesindeki yetkinin devredilemeyeceği hükmüne aykırıdır, iptal edilmesi gerekmektedir.</w:t>
      </w:r>
    </w:p>
    <w:p w:rsidR="008C2946" w:rsidRPr="008C2946" w:rsidRDefault="008C2946" w:rsidP="008C2946">
      <w:pPr>
        <w:pStyle w:val="NormalWeb"/>
        <w:ind w:firstLine="709"/>
        <w:jc w:val="both"/>
        <w:rPr>
          <w:color w:val="000000"/>
          <w:szCs w:val="27"/>
        </w:rPr>
      </w:pPr>
      <w:r w:rsidRPr="008C2946">
        <w:rPr>
          <w:color w:val="000000"/>
          <w:szCs w:val="27"/>
        </w:rPr>
        <w:t>- Anayasanın 87. maddesine aykırılık : Anayasanın 87. maddesi "Kanun koymak, değiştirmek ve kaldırmak" yetkisini Türkiye Büyük Millet Meclisine vermiştir. Hükümet çıkardığı bu Kanun Hükmünde Kararnamelerle bir yıl süre ile Meclisi devre dışı bırakarak yasama yetkisini yürütmeye bırakmayı hedeflemiştir. Herhangi bir yetki devri ise Anayasanın bu maddesine aykırılık teşkil edeceğinden iptali gerekmektedir.</w:t>
      </w:r>
    </w:p>
    <w:p w:rsidR="008C2946" w:rsidRPr="008C2946" w:rsidRDefault="008C2946" w:rsidP="008C2946">
      <w:pPr>
        <w:pStyle w:val="NormalWeb"/>
        <w:ind w:firstLine="709"/>
        <w:jc w:val="both"/>
        <w:rPr>
          <w:color w:val="000000"/>
          <w:szCs w:val="27"/>
        </w:rPr>
      </w:pPr>
      <w:r w:rsidRPr="008C2946">
        <w:rPr>
          <w:color w:val="000000"/>
          <w:szCs w:val="27"/>
        </w:rPr>
        <w:t>- Anayasanın 91. maddesine aykırılık: Anayasanın 91. maddesinin 8. ve 9. fıkraları:</w:t>
      </w:r>
    </w:p>
    <w:p w:rsidR="008C2946" w:rsidRPr="008C2946" w:rsidRDefault="008C2946" w:rsidP="008C2946">
      <w:pPr>
        <w:pStyle w:val="NormalWeb"/>
        <w:ind w:firstLine="709"/>
        <w:jc w:val="both"/>
        <w:rPr>
          <w:color w:val="000000"/>
          <w:szCs w:val="27"/>
        </w:rPr>
      </w:pPr>
      <w:r w:rsidRPr="008C2946">
        <w:rPr>
          <w:color w:val="000000"/>
          <w:szCs w:val="27"/>
        </w:rPr>
        <w:t>"Kararnameler, Resmî Gazetede yayınlandıkları gün Türkiye Büyük Millet Meclisine sunulur.</w:t>
      </w:r>
    </w:p>
    <w:p w:rsidR="008C2946" w:rsidRPr="008C2946" w:rsidRDefault="008C2946" w:rsidP="008C2946">
      <w:pPr>
        <w:pStyle w:val="NormalWeb"/>
        <w:ind w:firstLine="709"/>
        <w:jc w:val="both"/>
        <w:rPr>
          <w:color w:val="000000"/>
          <w:szCs w:val="27"/>
        </w:rPr>
      </w:pPr>
      <w:r w:rsidRPr="008C2946">
        <w:rPr>
          <w:color w:val="000000"/>
          <w:szCs w:val="27"/>
        </w:rPr>
        <w:t>Yetki Kanunları ve bunlara dayanan Kanun Hükmünde Kararnameler Türkiye Büyük Millet Meclisi Komisyonları ve Genel Kurulunda öncelikle ve ivedilikle görüşülür."</w:t>
      </w:r>
    </w:p>
    <w:p w:rsidR="008C2946" w:rsidRPr="008C2946" w:rsidRDefault="008C2946" w:rsidP="008C2946">
      <w:pPr>
        <w:pStyle w:val="NormalWeb"/>
        <w:ind w:firstLine="709"/>
        <w:jc w:val="both"/>
        <w:rPr>
          <w:color w:val="000000"/>
          <w:szCs w:val="27"/>
        </w:rPr>
      </w:pPr>
      <w:r w:rsidRPr="008C2946">
        <w:rPr>
          <w:color w:val="000000"/>
          <w:szCs w:val="27"/>
        </w:rPr>
        <w:t>Hükümlerini amirdir.</w:t>
      </w:r>
    </w:p>
    <w:p w:rsidR="008C2946" w:rsidRPr="008C2946" w:rsidRDefault="008C2946" w:rsidP="008C2946">
      <w:pPr>
        <w:pStyle w:val="NormalWeb"/>
        <w:ind w:firstLine="709"/>
        <w:jc w:val="both"/>
        <w:rPr>
          <w:color w:val="000000"/>
          <w:szCs w:val="27"/>
        </w:rPr>
      </w:pPr>
      <w:r w:rsidRPr="008C2946">
        <w:rPr>
          <w:color w:val="000000"/>
          <w:szCs w:val="27"/>
        </w:rPr>
        <w:t>Anayasanın bu açık hükmü ortada iken Hükümet ivedi ve zorunlu bir durum olmadığı halde pek çok konuyu Kanun Hükmünde Kararname yolu ile düzenleyerek yürürlüğe koymuştur. Hatta bazı Kanun Hükmünde Kararnameler Meclis gündeminde yer aldığı halde görüşülemediği için Kanun Hükmünde Kararname olarak yeniden düzenlenip Meclise sevkedilmiştir. Bu durum da göstermektedir ki Anayasanın 91. maddesinin ruhuna aykırı olarak bir çok konuda Kanun Hükmünde Kararname Hükümet tarafından Meclise rağmen düzenlenip yürürlüğe konulmuştur. Hukuki dayanaktan yoksun olan bu Kanun Hükmünde Kararnamenin iptal edilmesi gerekmektedir.</w:t>
      </w:r>
    </w:p>
    <w:p w:rsidR="008C2946" w:rsidRPr="008C2946" w:rsidRDefault="008C2946" w:rsidP="008C2946">
      <w:pPr>
        <w:pStyle w:val="NormalWeb"/>
        <w:ind w:firstLine="709"/>
        <w:jc w:val="both"/>
        <w:rPr>
          <w:color w:val="000000"/>
          <w:szCs w:val="27"/>
        </w:rPr>
      </w:pPr>
      <w:r w:rsidRPr="008C2946">
        <w:rPr>
          <w:color w:val="000000"/>
          <w:szCs w:val="27"/>
        </w:rPr>
        <w:lastRenderedPageBreak/>
        <w:t>- Anayasanın 153. Maddesine Aykırılık : Anayasanın 153. maddesinin 6. fıkrası "Anayasa Mahkemesi kararları Resmi Gazetede hemen yayınlanır ve yasama, yürütme ve yargı organlarını, idare makamlarını, gerçek ve tüzel kişileri bağlar." hükmünü amirdir.</w:t>
      </w:r>
    </w:p>
    <w:p w:rsidR="008C2946" w:rsidRPr="008C2946" w:rsidRDefault="008C2946" w:rsidP="008C2946">
      <w:pPr>
        <w:pStyle w:val="NormalWeb"/>
        <w:ind w:firstLine="709"/>
        <w:jc w:val="both"/>
        <w:rPr>
          <w:color w:val="000000"/>
          <w:szCs w:val="27"/>
        </w:rPr>
      </w:pPr>
      <w:r w:rsidRPr="008C2946">
        <w:rPr>
          <w:color w:val="000000"/>
          <w:szCs w:val="27"/>
        </w:rPr>
        <w:t>Kanunkoyucu yasal düzenlemelerinde hukuk ve Anayasanın üstün kurallarına bağlıdır. Buna göre Anayasaya aykırı bulunan hukuk kurallarının yeniden yasalaştırılmaması gerektiği Yüce Mahkemenin bir çok kararında defalarca açıklanmıştır. Hal böyle olduğu halde; Hükümet; Anayasa Mahkemesinin Esas 1991/27, Karar : 1991/50 sayılı kararları ile iptal edilen 3755 sayılı Yetki Yasasının iptal kararında ileri sürülen gerekçeleri hiçe sayarak aynı mahiyette, ancak daha geniş kapsamlı hükümler ihtiva eden 3911 sayılı Yetki Kanununu çıkarmıştır. Anayasanın 153. maddesinin sarih hükmüne rağmen tanzim edilen 3911 sayılı bu Yetki Kanunu da Yüce Mahkeme tarafından 16.9.1993 tarihinde iptal edilmiştir.</w:t>
      </w:r>
    </w:p>
    <w:p w:rsidR="008C2946" w:rsidRPr="008C2946" w:rsidRDefault="008C2946" w:rsidP="008C2946">
      <w:pPr>
        <w:pStyle w:val="NormalWeb"/>
        <w:ind w:firstLine="709"/>
        <w:jc w:val="both"/>
        <w:rPr>
          <w:color w:val="000000"/>
          <w:szCs w:val="27"/>
        </w:rPr>
      </w:pPr>
      <w:r w:rsidRPr="008C2946">
        <w:rPr>
          <w:color w:val="000000"/>
          <w:szCs w:val="27"/>
        </w:rPr>
        <w:t>Anayasa Mahkemesi kararlarının bağlayıcılığı hükmü karşısında iptal edileceği açıkça belli olan bu yetki kanununa dayanılarak yürürlüğe konulan söz konusu Kanun Hükmünde kararnamelerin hukuki dayanaktan yoksun olacağı bilinen bir gerçektir.</w:t>
      </w:r>
    </w:p>
    <w:p w:rsidR="008C2946" w:rsidRPr="008C2946" w:rsidRDefault="008C2946" w:rsidP="008C2946">
      <w:pPr>
        <w:pStyle w:val="NormalWeb"/>
        <w:ind w:firstLine="709"/>
        <w:jc w:val="both"/>
        <w:rPr>
          <w:color w:val="000000"/>
          <w:szCs w:val="27"/>
        </w:rPr>
      </w:pPr>
      <w:r w:rsidRPr="008C2946">
        <w:rPr>
          <w:color w:val="000000"/>
          <w:szCs w:val="27"/>
        </w:rPr>
        <w:t>Anayasanın lafsına ve ruhuna aykırı olarak çıkarılmış bulunan bu Kanun Hükmünde kararnamenin de diğerleri gibi iptal edilmesi gerektiği inancı ile Yüce Mahkemeye başvurmuş bulunmaktayız."</w:t>
      </w:r>
      <w:r w:rsidRPr="008C2946">
        <w:rPr>
          <w:color w:val="000000"/>
          <w:szCs w:val="27"/>
        </w:rPr>
        <w:t>"</w:t>
      </w:r>
    </w:p>
    <w:p w:rsidR="00F74073" w:rsidRPr="008C2946" w:rsidRDefault="00F74073" w:rsidP="008C2946">
      <w:pPr>
        <w:spacing w:before="100" w:beforeAutospacing="1" w:after="100" w:afterAutospacing="1" w:line="240" w:lineRule="auto"/>
        <w:ind w:firstLine="709"/>
        <w:jc w:val="both"/>
        <w:rPr>
          <w:rFonts w:ascii="Times New Roman" w:hAnsi="Times New Roman" w:cs="Times New Roman"/>
          <w:sz w:val="24"/>
        </w:rPr>
      </w:pPr>
    </w:p>
    <w:sectPr w:rsidR="00F74073" w:rsidRPr="008C294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833" w:rsidRDefault="00A54833" w:rsidP="008C2946">
      <w:pPr>
        <w:spacing w:after="0" w:line="240" w:lineRule="auto"/>
      </w:pPr>
      <w:r>
        <w:separator/>
      </w:r>
    </w:p>
  </w:endnote>
  <w:endnote w:type="continuationSeparator" w:id="0">
    <w:p w:rsidR="00A54833" w:rsidRDefault="00A54833" w:rsidP="008C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46" w:rsidRDefault="008C2946" w:rsidP="00E526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2946" w:rsidRDefault="008C2946" w:rsidP="008C29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46" w:rsidRPr="008C2946" w:rsidRDefault="008C2946" w:rsidP="00E52636">
    <w:pPr>
      <w:pStyle w:val="Altbilgi"/>
      <w:framePr w:wrap="around" w:vAnchor="text" w:hAnchor="margin" w:xAlign="right" w:y="1"/>
      <w:rPr>
        <w:rStyle w:val="SayfaNumaras"/>
        <w:rFonts w:ascii="Times New Roman" w:hAnsi="Times New Roman" w:cs="Times New Roman"/>
      </w:rPr>
    </w:pPr>
    <w:r w:rsidRPr="008C2946">
      <w:rPr>
        <w:rStyle w:val="SayfaNumaras"/>
        <w:rFonts w:ascii="Times New Roman" w:hAnsi="Times New Roman" w:cs="Times New Roman"/>
      </w:rPr>
      <w:fldChar w:fldCharType="begin"/>
    </w:r>
    <w:r w:rsidRPr="008C2946">
      <w:rPr>
        <w:rStyle w:val="SayfaNumaras"/>
        <w:rFonts w:ascii="Times New Roman" w:hAnsi="Times New Roman" w:cs="Times New Roman"/>
      </w:rPr>
      <w:instrText xml:space="preserve">PAGE  </w:instrText>
    </w:r>
    <w:r w:rsidRPr="008C294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C2946">
      <w:rPr>
        <w:rStyle w:val="SayfaNumaras"/>
        <w:rFonts w:ascii="Times New Roman" w:hAnsi="Times New Roman" w:cs="Times New Roman"/>
      </w:rPr>
      <w:fldChar w:fldCharType="end"/>
    </w:r>
  </w:p>
  <w:p w:rsidR="008C2946" w:rsidRPr="008C2946" w:rsidRDefault="008C2946" w:rsidP="008C294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833" w:rsidRDefault="00A54833" w:rsidP="008C2946">
      <w:pPr>
        <w:spacing w:after="0" w:line="240" w:lineRule="auto"/>
      </w:pPr>
      <w:r>
        <w:separator/>
      </w:r>
    </w:p>
  </w:footnote>
  <w:footnote w:type="continuationSeparator" w:id="0">
    <w:p w:rsidR="00A54833" w:rsidRDefault="00A54833" w:rsidP="008C2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46" w:rsidRPr="00AB110F" w:rsidRDefault="008C2946" w:rsidP="008C2946">
    <w:pPr>
      <w:spacing w:after="0" w:line="240" w:lineRule="auto"/>
      <w:jc w:val="both"/>
      <w:rPr>
        <w:rFonts w:ascii="Times New Roman" w:eastAsia="Times New Roman" w:hAnsi="Times New Roman" w:cs="Times New Roman"/>
        <w:b/>
        <w:color w:val="000000"/>
        <w:sz w:val="24"/>
        <w:szCs w:val="27"/>
        <w:lang w:val="tr-TR" w:eastAsia="tr-TR"/>
      </w:rPr>
    </w:pPr>
    <w:r w:rsidRPr="00AB110F">
      <w:rPr>
        <w:rFonts w:ascii="Times New Roman" w:eastAsia="Times New Roman" w:hAnsi="Times New Roman" w:cs="Times New Roman"/>
        <w:b/>
        <w:color w:val="000000"/>
        <w:sz w:val="24"/>
        <w:szCs w:val="27"/>
        <w:lang w:val="tr-TR" w:eastAsia="tr-TR"/>
      </w:rPr>
      <w:t>Esas Sayısı : 1993/45</w:t>
    </w:r>
  </w:p>
  <w:p w:rsidR="008C2946" w:rsidRPr="00AB110F" w:rsidRDefault="008C2946" w:rsidP="008C2946">
    <w:pPr>
      <w:spacing w:after="0" w:line="240" w:lineRule="auto"/>
      <w:jc w:val="both"/>
      <w:rPr>
        <w:rFonts w:ascii="Times New Roman" w:eastAsia="Times New Roman" w:hAnsi="Times New Roman" w:cs="Times New Roman"/>
        <w:b/>
        <w:color w:val="000000"/>
        <w:sz w:val="24"/>
        <w:szCs w:val="27"/>
        <w:lang w:val="tr-TR" w:eastAsia="tr-TR"/>
      </w:rPr>
    </w:pPr>
    <w:r w:rsidRPr="00AB110F">
      <w:rPr>
        <w:rFonts w:ascii="Times New Roman" w:eastAsia="Times New Roman" w:hAnsi="Times New Roman" w:cs="Times New Roman"/>
        <w:b/>
        <w:color w:val="000000"/>
        <w:sz w:val="24"/>
        <w:szCs w:val="27"/>
        <w:lang w:val="tr-TR" w:eastAsia="tr-TR"/>
      </w:rPr>
      <w:t>Karar Sayısı : 1993/47</w:t>
    </w:r>
  </w:p>
  <w:p w:rsidR="008C2946" w:rsidRPr="008C2946" w:rsidRDefault="008C2946" w:rsidP="008C29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46"/>
    <w:rsid w:val="007D70D8"/>
    <w:rsid w:val="008C2946"/>
    <w:rsid w:val="00A040FC"/>
    <w:rsid w:val="00A54833"/>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4A33E-B90B-41B3-83B2-41A27DBE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C294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C29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2946"/>
    <w:rPr>
      <w:lang w:val="en-US"/>
    </w:rPr>
  </w:style>
  <w:style w:type="character" w:styleId="SayfaNumaras">
    <w:name w:val="page number"/>
    <w:basedOn w:val="VarsaylanParagrafYazTipi"/>
    <w:uiPriority w:val="99"/>
    <w:semiHidden/>
    <w:unhideWhenUsed/>
    <w:rsid w:val="008C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7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8805</Characters>
  <Application>Microsoft Office Word</Application>
  <DocSecurity>0</DocSecurity>
  <Lines>73</Lines>
  <Paragraphs>20</Paragraphs>
  <ScaleCrop>false</ScaleCrop>
  <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2018-12-18T06:48:00Z</dcterms:created>
  <dcterms:modified xsi:type="dcterms:W3CDTF">2018-12-18T06:49:00Z</dcterms:modified>
</cp:coreProperties>
</file>