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69" w:rsidRPr="00615769" w:rsidRDefault="00615769" w:rsidP="00615769">
      <w:pPr>
        <w:pStyle w:val="NormalWeb"/>
        <w:ind w:firstLine="709"/>
        <w:jc w:val="both"/>
        <w:rPr>
          <w:color w:val="000000"/>
          <w:szCs w:val="27"/>
        </w:rPr>
      </w:pPr>
      <w:r w:rsidRPr="00615769">
        <w:rPr>
          <w:color w:val="000000"/>
          <w:szCs w:val="27"/>
        </w:rPr>
        <w:t>"...</w:t>
      </w:r>
    </w:p>
    <w:p w:rsidR="00615769" w:rsidRPr="00615769" w:rsidRDefault="00615769" w:rsidP="00615769">
      <w:pPr>
        <w:pStyle w:val="NormalWeb"/>
        <w:ind w:firstLine="709"/>
        <w:jc w:val="both"/>
        <w:rPr>
          <w:color w:val="000000"/>
          <w:szCs w:val="27"/>
        </w:rPr>
      </w:pPr>
      <w:r w:rsidRPr="00615769">
        <w:rPr>
          <w:color w:val="000000"/>
          <w:szCs w:val="27"/>
        </w:rPr>
        <w:t>II- İTİRAZIN GEREKÇESİ :</w:t>
      </w:r>
      <w:bookmarkStart w:id="0" w:name="_GoBack"/>
      <w:bookmarkEnd w:id="0"/>
    </w:p>
    <w:p w:rsidR="00615769" w:rsidRPr="00615769" w:rsidRDefault="00615769" w:rsidP="00615769">
      <w:pPr>
        <w:pStyle w:val="NormalWeb"/>
        <w:ind w:firstLine="709"/>
        <w:jc w:val="both"/>
        <w:rPr>
          <w:color w:val="000000"/>
          <w:szCs w:val="27"/>
        </w:rPr>
      </w:pPr>
      <w:r w:rsidRPr="00615769">
        <w:rPr>
          <w:color w:val="000000"/>
          <w:szCs w:val="27"/>
        </w:rPr>
        <w:t>İtiraz yoluna başvuran Mahkemenin başvuru kararının gerekçe bölümü aynen şöyledir :</w:t>
      </w:r>
    </w:p>
    <w:p w:rsidR="00615769" w:rsidRPr="00615769" w:rsidRDefault="00615769" w:rsidP="00615769">
      <w:pPr>
        <w:pStyle w:val="NormalWeb"/>
        <w:ind w:firstLine="709"/>
        <w:jc w:val="both"/>
        <w:rPr>
          <w:color w:val="000000"/>
          <w:szCs w:val="27"/>
        </w:rPr>
      </w:pPr>
      <w:r w:rsidRPr="00615769">
        <w:rPr>
          <w:color w:val="000000"/>
          <w:szCs w:val="27"/>
        </w:rPr>
        <w:t>"3717 sayılı kanuna uygulanması ile tahakkuk ettirilen keşif paralarının suçun sübutu halinde sanıklardan alınması gerektiği göz önüne alındığında adli yargı ile askeri ve idari yargı hakim ve Cumhuriyet Savcıları ve personel arasında eşitsizlik olacağı sonucuna varıldı.</w:t>
      </w:r>
    </w:p>
    <w:p w:rsidR="00615769" w:rsidRPr="00615769" w:rsidRDefault="00615769" w:rsidP="00615769">
      <w:pPr>
        <w:pStyle w:val="NormalWeb"/>
        <w:ind w:firstLine="709"/>
        <w:jc w:val="both"/>
        <w:rPr>
          <w:color w:val="000000"/>
          <w:szCs w:val="27"/>
        </w:rPr>
      </w:pPr>
      <w:r w:rsidRPr="00615769">
        <w:rPr>
          <w:color w:val="000000"/>
          <w:szCs w:val="27"/>
        </w:rPr>
        <w:t>1. Sanıkların her ikisine de aynı birlikte asker olduğu şerhi verilip ihzar müzekkereleri iade edildiğinden ve bu hususun olağan dışı olduğu anlaşılarak hangi sanığın Erzurum 600 yataklı Mareşal Çakmak Hastanesi hizmet bölüğünde olduğunun zabıtadan sorulmasına. Gelen cevaba göre Erzurum'da olan sanık için kıtası komutanlığına talimat yazılmasına diğer sanığın ise yeniden ihzarına.</w:t>
      </w:r>
    </w:p>
    <w:p w:rsidR="00615769" w:rsidRPr="00615769" w:rsidRDefault="00615769" w:rsidP="00615769">
      <w:pPr>
        <w:pStyle w:val="NormalWeb"/>
        <w:ind w:firstLine="709"/>
        <w:jc w:val="both"/>
        <w:rPr>
          <w:color w:val="000000"/>
          <w:szCs w:val="27"/>
        </w:rPr>
      </w:pPr>
      <w:r w:rsidRPr="00615769">
        <w:rPr>
          <w:color w:val="000000"/>
          <w:szCs w:val="27"/>
        </w:rPr>
        <w:t>2. 3717 sayılı Adli Personel ile Devlet Davalarını Takip Edenlere Yol Gideri ve Tazminat Verilmesi ile 492 Sayılı Harçlar Kanununun Bir Maddesinin Yürürlükten Kaldırılması Hakkındaki Kanun"un ikinci maddesinin Anayasa'ya aykırı olduğu sonucuna varılmakla.</w:t>
      </w:r>
    </w:p>
    <w:p w:rsidR="00615769" w:rsidRPr="00615769" w:rsidRDefault="00615769" w:rsidP="00615769">
      <w:pPr>
        <w:pStyle w:val="NormalWeb"/>
        <w:ind w:firstLine="709"/>
        <w:jc w:val="both"/>
        <w:rPr>
          <w:color w:val="000000"/>
          <w:szCs w:val="27"/>
        </w:rPr>
      </w:pPr>
      <w:r w:rsidRPr="00615769">
        <w:rPr>
          <w:color w:val="000000"/>
          <w:szCs w:val="27"/>
        </w:rPr>
        <w:t>Koşul Yönünden : Mahkememiz 2949 sayılı Kanun'un 28. maddesinde yazılı halin varlığı görüşündedir. Çünkü Türk Ceza Kanunu'nun 39. maddesine göre "Mahkûm, Mahkeme masraflarını çeker" yol tazminatı ve giderleri de mahkeme masrafıdır ve olayda keşif yapılıp 10.2.1992 günlü sarf karan 3717 sayılı Yasa'ya göre düzenlenmiştir.</w:t>
      </w:r>
    </w:p>
    <w:p w:rsidR="00615769" w:rsidRPr="00615769" w:rsidRDefault="00615769" w:rsidP="00615769">
      <w:pPr>
        <w:pStyle w:val="NormalWeb"/>
        <w:ind w:firstLine="709"/>
        <w:jc w:val="both"/>
        <w:rPr>
          <w:color w:val="000000"/>
          <w:szCs w:val="27"/>
        </w:rPr>
      </w:pPr>
      <w:r w:rsidRPr="00615769">
        <w:rPr>
          <w:color w:val="000000"/>
          <w:szCs w:val="27"/>
        </w:rPr>
        <w:t>Esas Yönünden : 3717 sayılı kanun'un 2. maddesine göre maddede sayılan hâkimler, savcılar, askeri mahkeme subay üyeleri ... ne yol giderlerinden başka yol tazminatı verilecek kanun hükmündeki 449 sayılı kararname ile değişik fıkrasına göre adli yargıda görev yapan hâkim ve savcılara ve diğer personele bu tazminatın yansı ödenecek iken, idari yargı ve askeri yargı hakim ve savcıları ile diğer yol tazminatı almaya müstehak personele herhangi bir kesinti yapılmaksızın tazminatlar tam olarak ödenecektir.</w:t>
      </w:r>
    </w:p>
    <w:p w:rsidR="00615769" w:rsidRPr="00615769" w:rsidRDefault="00615769" w:rsidP="00615769">
      <w:pPr>
        <w:pStyle w:val="NormalWeb"/>
        <w:ind w:firstLine="709"/>
        <w:jc w:val="both"/>
        <w:rPr>
          <w:color w:val="000000"/>
          <w:szCs w:val="27"/>
        </w:rPr>
      </w:pPr>
      <w:r w:rsidRPr="00615769">
        <w:rPr>
          <w:color w:val="000000"/>
          <w:szCs w:val="27"/>
        </w:rPr>
        <w:t>Bu durumda adli yargı hakim ve savcılarının yol gideri ve/veya tazminatlarının yansı peşin ödenecek geri kalan kısmının %10'u Adalet Bakanlığı'na gönderilecek ve bu % 10'lar Adalet Bakanlığı Merkez Teşkilatı'ndaki hakim ve savcı sınıfından olanlar hariç diğer personele dağıtılacak. Yasa; adli yargı hakim ve savcıları ile idari yargı hakimleri ve askeri yargı hakim ve savcıları arasında ayırım yapmış ve eşitsizlik yaratmıştır, ikinci madde Anayasa'nın 10. maddesine aykırıdır.</w:t>
      </w:r>
    </w:p>
    <w:p w:rsidR="00615769" w:rsidRPr="00615769" w:rsidRDefault="00615769" w:rsidP="00615769">
      <w:pPr>
        <w:pStyle w:val="NormalWeb"/>
        <w:ind w:firstLine="709"/>
        <w:jc w:val="both"/>
        <w:rPr>
          <w:color w:val="000000"/>
          <w:szCs w:val="27"/>
        </w:rPr>
      </w:pPr>
      <w:r w:rsidRPr="00615769">
        <w:rPr>
          <w:color w:val="000000"/>
          <w:szCs w:val="27"/>
        </w:rPr>
        <w:t>Diğer yandan yol gideri ve/veya tazminatı bir hizmet bir iş karşılığında ödenir. Hizmetle hiçbir ilgisi olmayan, say ve gayreti bulunmayan Adalet Bakanlığı Merkez Teşkilatındaki personele (Hakim ve savcı hariç) yol gideri ve/veya tazminatından pay ödenmesi hukukun temel prensiplerine aykırıdır. Adli yargıda çalışan icra müdürü, katip, mübaşir vs. ile Bakanlık Merkez Teşkilatı'nda çalışan personel arasında ayırım yapılıp eşitsizliğe sebep olunmuştur. Bu nedenle de madde Anayasa'nın 10. maddesine aykırıdır. O halde gerekçe ile birlikte dosyanın onanlı örneğinin Anayasa Mahkemesi Başkanlığı'na sunulması gerekeceğinden;</w:t>
      </w:r>
    </w:p>
    <w:p w:rsidR="00615769" w:rsidRPr="00615769" w:rsidRDefault="00615769" w:rsidP="00615769">
      <w:pPr>
        <w:pStyle w:val="NormalWeb"/>
        <w:ind w:firstLine="709"/>
        <w:jc w:val="both"/>
        <w:rPr>
          <w:color w:val="000000"/>
          <w:szCs w:val="27"/>
        </w:rPr>
      </w:pPr>
      <w:r w:rsidRPr="00615769">
        <w:rPr>
          <w:color w:val="000000"/>
          <w:szCs w:val="27"/>
        </w:rPr>
        <w:lastRenderedPageBreak/>
        <w:t>a) Ceza Muhakemeleri Usulü Kanunu'nun 253/4. maddesi gereğince yargılamanın Anayasa Mahkemesi kararına kadar durmasına,</w:t>
      </w:r>
    </w:p>
    <w:p w:rsidR="00615769" w:rsidRPr="00615769" w:rsidRDefault="00615769" w:rsidP="00615769">
      <w:pPr>
        <w:pStyle w:val="NormalWeb"/>
        <w:ind w:firstLine="709"/>
        <w:jc w:val="both"/>
        <w:rPr>
          <w:color w:val="000000"/>
          <w:szCs w:val="27"/>
        </w:rPr>
      </w:pPr>
      <w:r w:rsidRPr="00615769">
        <w:rPr>
          <w:color w:val="000000"/>
          <w:szCs w:val="27"/>
        </w:rPr>
        <w:t>b) Anayasa Mahkemesi, Anayasa'nın 152/3. maddesinde yazılı süre içinde karar vermediği takdirde davaya kaldığı yerden devam ile Anayasa'da belirtilen şekilde hüküm tesisine,</w:t>
      </w:r>
    </w:p>
    <w:p w:rsidR="00615769" w:rsidRPr="00615769" w:rsidRDefault="00615769" w:rsidP="00615769">
      <w:pPr>
        <w:pStyle w:val="NormalWeb"/>
        <w:ind w:firstLine="709"/>
        <w:jc w:val="both"/>
        <w:rPr>
          <w:color w:val="000000"/>
          <w:szCs w:val="27"/>
        </w:rPr>
      </w:pPr>
      <w:r w:rsidRPr="00615769">
        <w:rPr>
          <w:color w:val="000000"/>
          <w:szCs w:val="27"/>
        </w:rPr>
        <w:t>c) Mahkememizce 3717 sayılı Kanun'un 2. maddesinin Anayasa'nın 10. maddesine aykırı olduğu sonuç ve kanısına varıldığından dosya örneğinin (onanlı örneğinin) Anayasa Mahkemesi Başkanlığı'na sunulmak üzere Niğde Cumhuriyet Başsavcılığı'na gönderilmesine, karar verildi."</w:t>
      </w:r>
      <w:r w:rsidRPr="00615769">
        <w:rPr>
          <w:color w:val="000000"/>
          <w:szCs w:val="27"/>
        </w:rPr>
        <w:t>"</w:t>
      </w:r>
    </w:p>
    <w:p w:rsidR="00F74073" w:rsidRPr="00615769" w:rsidRDefault="00F74073" w:rsidP="00615769">
      <w:pPr>
        <w:spacing w:before="100" w:beforeAutospacing="1" w:after="100" w:afterAutospacing="1" w:line="240" w:lineRule="auto"/>
        <w:ind w:firstLine="709"/>
        <w:jc w:val="both"/>
        <w:rPr>
          <w:rFonts w:ascii="Times New Roman" w:hAnsi="Times New Roman" w:cs="Times New Roman"/>
          <w:sz w:val="24"/>
        </w:rPr>
      </w:pPr>
    </w:p>
    <w:sectPr w:rsidR="00F74073" w:rsidRPr="0061576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55" w:rsidRDefault="001B6655" w:rsidP="00615769">
      <w:pPr>
        <w:spacing w:after="0" w:line="240" w:lineRule="auto"/>
      </w:pPr>
      <w:r>
        <w:separator/>
      </w:r>
    </w:p>
  </w:endnote>
  <w:endnote w:type="continuationSeparator" w:id="0">
    <w:p w:rsidR="001B6655" w:rsidRDefault="001B6655" w:rsidP="0061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69" w:rsidRDefault="00615769" w:rsidP="00E629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5769" w:rsidRDefault="00615769" w:rsidP="006157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69" w:rsidRPr="00615769" w:rsidRDefault="00615769" w:rsidP="00E629E1">
    <w:pPr>
      <w:pStyle w:val="Altbilgi"/>
      <w:framePr w:wrap="around" w:vAnchor="text" w:hAnchor="margin" w:xAlign="right" w:y="1"/>
      <w:rPr>
        <w:rStyle w:val="SayfaNumaras"/>
        <w:rFonts w:ascii="Times New Roman" w:hAnsi="Times New Roman" w:cs="Times New Roman"/>
      </w:rPr>
    </w:pPr>
    <w:r w:rsidRPr="00615769">
      <w:rPr>
        <w:rStyle w:val="SayfaNumaras"/>
        <w:rFonts w:ascii="Times New Roman" w:hAnsi="Times New Roman" w:cs="Times New Roman"/>
      </w:rPr>
      <w:fldChar w:fldCharType="begin"/>
    </w:r>
    <w:r w:rsidRPr="00615769">
      <w:rPr>
        <w:rStyle w:val="SayfaNumaras"/>
        <w:rFonts w:ascii="Times New Roman" w:hAnsi="Times New Roman" w:cs="Times New Roman"/>
      </w:rPr>
      <w:instrText xml:space="preserve">PAGE  </w:instrText>
    </w:r>
    <w:r w:rsidRPr="0061576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5769">
      <w:rPr>
        <w:rStyle w:val="SayfaNumaras"/>
        <w:rFonts w:ascii="Times New Roman" w:hAnsi="Times New Roman" w:cs="Times New Roman"/>
      </w:rPr>
      <w:fldChar w:fldCharType="end"/>
    </w:r>
  </w:p>
  <w:p w:rsidR="00615769" w:rsidRPr="00615769" w:rsidRDefault="00615769" w:rsidP="006157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55" w:rsidRDefault="001B6655" w:rsidP="00615769">
      <w:pPr>
        <w:spacing w:after="0" w:line="240" w:lineRule="auto"/>
      </w:pPr>
      <w:r>
        <w:separator/>
      </w:r>
    </w:p>
  </w:footnote>
  <w:footnote w:type="continuationSeparator" w:id="0">
    <w:p w:rsidR="001B6655" w:rsidRDefault="001B6655" w:rsidP="00615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69" w:rsidRPr="005660AE" w:rsidRDefault="00615769" w:rsidP="00615769">
    <w:pPr>
      <w:spacing w:after="0" w:line="240" w:lineRule="auto"/>
      <w:jc w:val="both"/>
      <w:rPr>
        <w:rFonts w:ascii="Times New Roman" w:eastAsia="Times New Roman" w:hAnsi="Times New Roman" w:cs="Times New Roman"/>
        <w:b/>
        <w:color w:val="000000"/>
        <w:sz w:val="24"/>
        <w:szCs w:val="27"/>
        <w:lang w:val="tr-TR" w:eastAsia="tr-TR"/>
      </w:rPr>
    </w:pPr>
    <w:r w:rsidRPr="005660AE">
      <w:rPr>
        <w:rFonts w:ascii="Times New Roman" w:eastAsia="Times New Roman" w:hAnsi="Times New Roman" w:cs="Times New Roman"/>
        <w:b/>
        <w:color w:val="000000"/>
        <w:sz w:val="24"/>
        <w:szCs w:val="27"/>
        <w:lang w:val="tr-TR" w:eastAsia="tr-TR"/>
      </w:rPr>
      <w:t>Esas Sayısı: 1992/32</w:t>
    </w:r>
  </w:p>
  <w:p w:rsidR="00615769" w:rsidRPr="005660AE" w:rsidRDefault="00615769" w:rsidP="00615769">
    <w:pPr>
      <w:spacing w:after="0" w:line="240" w:lineRule="auto"/>
      <w:jc w:val="both"/>
      <w:rPr>
        <w:rFonts w:ascii="Times New Roman" w:eastAsia="Times New Roman" w:hAnsi="Times New Roman" w:cs="Times New Roman"/>
        <w:b/>
        <w:color w:val="000000"/>
        <w:sz w:val="24"/>
        <w:szCs w:val="27"/>
        <w:lang w:val="tr-TR" w:eastAsia="tr-TR"/>
      </w:rPr>
    </w:pPr>
    <w:r w:rsidRPr="005660AE">
      <w:rPr>
        <w:rFonts w:ascii="Times New Roman" w:eastAsia="Times New Roman" w:hAnsi="Times New Roman" w:cs="Times New Roman"/>
        <w:b/>
        <w:color w:val="000000"/>
        <w:sz w:val="24"/>
        <w:szCs w:val="27"/>
        <w:lang w:val="tr-TR" w:eastAsia="tr-TR"/>
      </w:rPr>
      <w:t>Karar Sayısı: 1992/41</w:t>
    </w:r>
  </w:p>
  <w:p w:rsidR="00615769" w:rsidRPr="00615769" w:rsidRDefault="00615769" w:rsidP="006157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69"/>
    <w:rsid w:val="001B6655"/>
    <w:rsid w:val="0061576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A8B1F-9885-444E-A0D9-75AF723D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1576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157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5769"/>
    <w:rPr>
      <w:lang w:val="en-US"/>
    </w:rPr>
  </w:style>
  <w:style w:type="character" w:styleId="SayfaNumaras">
    <w:name w:val="page number"/>
    <w:basedOn w:val="VarsaylanParagrafYazTipi"/>
    <w:uiPriority w:val="99"/>
    <w:semiHidden/>
    <w:unhideWhenUsed/>
    <w:rsid w:val="0061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2018-12-17T06:05:00Z</dcterms:created>
  <dcterms:modified xsi:type="dcterms:W3CDTF">2018-12-17T06:05:00Z</dcterms:modified>
</cp:coreProperties>
</file>