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C70" w:rsidRPr="00E91C70" w:rsidRDefault="00E91C70" w:rsidP="00E91C70">
      <w:pPr>
        <w:pStyle w:val="NormalWeb"/>
        <w:ind w:firstLine="709"/>
        <w:jc w:val="both"/>
        <w:rPr>
          <w:color w:val="000000"/>
          <w:szCs w:val="27"/>
        </w:rPr>
      </w:pPr>
      <w:r w:rsidRPr="00E91C70">
        <w:rPr>
          <w:color w:val="000000"/>
          <w:szCs w:val="27"/>
        </w:rPr>
        <w:t>"...</w:t>
      </w:r>
    </w:p>
    <w:p w:rsidR="00E91C70" w:rsidRPr="00E91C70" w:rsidRDefault="00E91C70" w:rsidP="00E91C70">
      <w:pPr>
        <w:pStyle w:val="NormalWeb"/>
        <w:ind w:firstLine="709"/>
        <w:jc w:val="both"/>
        <w:rPr>
          <w:color w:val="000000"/>
          <w:szCs w:val="27"/>
        </w:rPr>
      </w:pPr>
      <w:r w:rsidRPr="00E91C70">
        <w:rPr>
          <w:color w:val="000000"/>
          <w:szCs w:val="27"/>
        </w:rPr>
        <w:t>II- İTİRAZIN GEREKÇESİ :</w:t>
      </w:r>
      <w:bookmarkStart w:id="0" w:name="_GoBack"/>
      <w:bookmarkEnd w:id="0"/>
    </w:p>
    <w:p w:rsidR="00E91C70" w:rsidRPr="00E91C70" w:rsidRDefault="00E91C70" w:rsidP="00E91C70">
      <w:pPr>
        <w:pStyle w:val="NormalWeb"/>
        <w:ind w:firstLine="709"/>
        <w:jc w:val="both"/>
        <w:rPr>
          <w:color w:val="000000"/>
          <w:szCs w:val="27"/>
        </w:rPr>
      </w:pPr>
      <w:r w:rsidRPr="00E91C70">
        <w:rPr>
          <w:color w:val="000000"/>
          <w:szCs w:val="27"/>
        </w:rPr>
        <w:t>İtiraz yoluna başvuran mahkemenin iptal isteminin gerekçesi aynen şöyledir :</w:t>
      </w:r>
    </w:p>
    <w:p w:rsidR="00E91C70" w:rsidRPr="00E91C70" w:rsidRDefault="00E91C70" w:rsidP="00E91C70">
      <w:pPr>
        <w:pStyle w:val="NormalWeb"/>
        <w:ind w:firstLine="709"/>
        <w:jc w:val="both"/>
        <w:rPr>
          <w:color w:val="000000"/>
          <w:szCs w:val="27"/>
        </w:rPr>
      </w:pPr>
      <w:r w:rsidRPr="00E91C70">
        <w:rPr>
          <w:color w:val="000000"/>
          <w:szCs w:val="27"/>
        </w:rPr>
        <w:t>"Toplu kaçakçılık suçundan Edirne 1. Ağır Ceza Mahkemesinin 2.3.1988 gün, 1988/37 Esas, 1988/148 Karar sayılı kesinleşmiş ilamıyla 1918 sayılı kanunun 3219 sayılı kanunla değişik 27-3-4, 33/son, 41 ve TCKnun 59. maddeleri gereğince neticeten 10 yıl ağır hapis ve 141.029.980.- TL. ağır para cezasına hükümlendiği, ağır para cezası yönünden diğer sanıklarla müteselsilen sorumlu olacak şekilde hükümlü bulunan Giresun Merkez Hisargeriş köyü hane 43 de nüfusa kayıtlı, 1953 Doğumlu sanık cezalarının çektirilmesi sırasında Giresun cezaevinden dilekçe ile başvurup 3713 sayılı kanunla şartla tahliye yönünden getirilen değişikliklerin peyderpey Anayasa Mahkemesinin çeşitli kararlarıyla iptal edildiğini ve tüm suçlar nedeniyle şartla tahliye yönünden cezanın 1/5 ini çekmesi gerektiği yönünde kararlar verildiğini, kendisininde 1918 sayılı kanuna muhalefetten çekmekte olduğu cezasının 1/5 nisbetinde çekmesi gerektiği yönünde karar verilerek şartla tahliyesinin sağlanmasını talep etmiş, iddia makamıda 18.12.1991 tarihli bu konudaki mütalaasında 3713 sayılı kanunun geçici 4. maddesinin (c) bendinin Anayasa'ya aykırı olduğunu ileri sürmüştür.</w:t>
      </w:r>
    </w:p>
    <w:p w:rsidR="00E91C70" w:rsidRPr="00E91C70" w:rsidRDefault="00E91C70" w:rsidP="00E91C70">
      <w:pPr>
        <w:pStyle w:val="NormalWeb"/>
        <w:ind w:firstLine="709"/>
        <w:jc w:val="both"/>
        <w:rPr>
          <w:color w:val="000000"/>
          <w:szCs w:val="27"/>
        </w:rPr>
      </w:pPr>
      <w:r w:rsidRPr="00E91C70">
        <w:rPr>
          <w:color w:val="000000"/>
          <w:szCs w:val="27"/>
        </w:rPr>
        <w:t>12.4.1991 günlü ve 3713 Terörle Mücadele Kanununun incelenmesinde; geçici 1. maddesi, 8.4.1991 tarihine kadar işlenmiş olan suçlar nedeniyle şartla tahliye hükümleri getirmiş ve aynı maddenin (c) bendi gereğince de;</w:t>
      </w:r>
    </w:p>
    <w:p w:rsidR="00E91C70" w:rsidRPr="00E91C70" w:rsidRDefault="00E91C70" w:rsidP="00E91C70">
      <w:pPr>
        <w:pStyle w:val="NormalWeb"/>
        <w:ind w:firstLine="709"/>
        <w:jc w:val="both"/>
        <w:rPr>
          <w:color w:val="000000"/>
          <w:szCs w:val="27"/>
        </w:rPr>
      </w:pPr>
      <w:r w:rsidRPr="00E91C70">
        <w:rPr>
          <w:color w:val="000000"/>
          <w:szCs w:val="27"/>
        </w:rPr>
        <w:t>Ölüm ve müebbet ağır hapis cezaları dışında kalan, diğer hürriyeti bağlayıcı cezaya mahkum edilmiş olanların hükümlülük sürelerinin 1/5 ini çekmeleri halinde iyi halli olup olmadıklarına bakılmaksızın ve talepleri olmaksızın şartla salıverilmelerini hüküm altına almıştır.</w:t>
      </w:r>
    </w:p>
    <w:p w:rsidR="00E91C70" w:rsidRPr="00E91C70" w:rsidRDefault="00E91C70" w:rsidP="00E91C70">
      <w:pPr>
        <w:pStyle w:val="NormalWeb"/>
        <w:ind w:firstLine="709"/>
        <w:jc w:val="both"/>
        <w:rPr>
          <w:color w:val="000000"/>
          <w:szCs w:val="27"/>
        </w:rPr>
      </w:pPr>
      <w:r w:rsidRPr="00E91C70">
        <w:rPr>
          <w:color w:val="000000"/>
          <w:szCs w:val="27"/>
        </w:rPr>
        <w:t>Aynı kanunun geçici 4. maddesi ise; bazı suçlardan hükümlü bulunanlar hakkında ve bu arada konumuz itibariyle geçici 4. maddenin (c) bendinde "Türk Ceza Kanununun 2. Kitabının "Devlet İdaresi aleyhine işlenen cürümler" başlıklı üçüncü babında yer alan hükümlere aykırı hareket edenler ile bankalar kanununa aykırı hareket ile bankalardan haksız ve usulsüz para alanlar, 1918 sayılı kaçakçılığın men ve takibi hakkındaki kanun hükümlerine muhalefet ederek menfaat temin edenler, usulsüz, yolsuz ve faiz farkı ve benzeri adlarla kamu kaynaklarından menfaat temin edenler yukarda belirtildiği şekilde haksız, usulsüz ve yolsuz olarak sağladıkları menfaat karşılıkları ve bunların fer'ilerini zaman aşımına bakılmaksızın ödemedikleri takdirde (d) bendi gereğince cezalarının 1/3 ini çektiklerinde iyi halli olup olmadıklarına bakılmaksızın ve talepleri olmaksızın şartla salıverilmelerini hüküm altına alınmıştır.</w:t>
      </w:r>
    </w:p>
    <w:p w:rsidR="00E91C70" w:rsidRPr="00E91C70" w:rsidRDefault="00E91C70" w:rsidP="00E91C70">
      <w:pPr>
        <w:pStyle w:val="NormalWeb"/>
        <w:ind w:firstLine="709"/>
        <w:jc w:val="both"/>
        <w:rPr>
          <w:color w:val="000000"/>
          <w:szCs w:val="27"/>
        </w:rPr>
      </w:pPr>
      <w:r w:rsidRPr="00E91C70">
        <w:rPr>
          <w:color w:val="000000"/>
          <w:szCs w:val="27"/>
        </w:rPr>
        <w:t>3713 sayılı Terörle Mücadele Kanununun geçici 4. maddesinde hükümlülerin infaz sırasında şartla tahliyelerini düzenleyen ve infaz sırasında uygulamaları gereken yasa maddesidir.</w:t>
      </w:r>
    </w:p>
    <w:p w:rsidR="00E91C70" w:rsidRPr="00E91C70" w:rsidRDefault="00E91C70" w:rsidP="00E91C70">
      <w:pPr>
        <w:pStyle w:val="NormalWeb"/>
        <w:ind w:firstLine="709"/>
        <w:jc w:val="both"/>
        <w:rPr>
          <w:color w:val="000000"/>
          <w:szCs w:val="27"/>
        </w:rPr>
      </w:pPr>
      <w:r w:rsidRPr="00E91C70">
        <w:rPr>
          <w:color w:val="000000"/>
          <w:szCs w:val="27"/>
        </w:rPr>
        <w:t xml:space="preserve">Geçici 4. madde, hükümlülerin cezasına ilişkin infaz sürelerini şartla tahliye yönünden geçici 1. maddede öngörülen süre ve şartlardan ağırlaştırıcı bir şekilde düzenlettiği gibi, daha önceden yürürlükte bulunan 647 sayılı kanunun şartla tahliye hükümlerini düzenleyen 19. maddesinde farklı olarak geçmişe şamil ve durumlarını ağırlaştırıcı şekilde bu hükümlülerin elde ettikleri haksız menfaati ödememeleri halinde geçici maddedeki 1/5 oranından faydalanamayıp 1/3 oranından faydalanmalarına dair hüküm getirmesi, bu hükümlülerin de </w:t>
      </w:r>
      <w:r w:rsidRPr="00E91C70">
        <w:rPr>
          <w:color w:val="000000"/>
          <w:szCs w:val="27"/>
        </w:rPr>
        <w:lastRenderedPageBreak/>
        <w:t>geçici 1 maddede öngörülen hükümlülerle aynı konum ve statüde bulunmaları ve eşit işlem görmeleri gerektiği halde şartla tahliye yönünde haklı ve geçmişe şamil olarak ağırlaştırıcı hükümlerin uygulanması hukukun temel ilkelerine, eşitlik ilkesine, hükümlünün topluma kazandırılmasına yönelik infaz sisteminin prensiplerine, şartla salıverilme kurumunun amacına aykırı düştüğü gibi, Anayasamızın; 2. ve 10. maddesine de ... aykırı düşmektedir.</w:t>
      </w:r>
    </w:p>
    <w:p w:rsidR="00E91C70" w:rsidRPr="00E91C70" w:rsidRDefault="00E91C70" w:rsidP="00E91C70">
      <w:pPr>
        <w:pStyle w:val="NormalWeb"/>
        <w:ind w:firstLine="709"/>
        <w:jc w:val="both"/>
        <w:rPr>
          <w:color w:val="000000"/>
          <w:szCs w:val="27"/>
        </w:rPr>
      </w:pPr>
      <w:r w:rsidRPr="00E91C70">
        <w:rPr>
          <w:color w:val="000000"/>
          <w:szCs w:val="27"/>
        </w:rPr>
        <w:t>Önümüzdeki şartla tahliye talebi ile bağlı kalmak üzere Anayasamızın 2 ve 10. maddelerinde öngörülen "eşitlik" ve "Hukuk Devleti" ilkelerine aykırı düşen 3713 sayılı yasanın geçici 4. maddesinin (c) bendinin Anayasaya aykırı görülmesi nedeniyle (c) bendinde öngörülen 1918 sayılı kanuna aykırılıktan hüküm giyenlerin elde etmiş oldukları haksız, usulsüz ve yolsuz olarak sağladıkları menfaat karşılıklarını ve bunların fer'ilerini zaman aşımına bakılmaksızın ödemeyenler hakkında aynı yasanın geçici 1. bendi gereğince öngörülen cezalarının 1/5 yerine 1/3 ünü çekmeleri gerektiğine dair hükümlerinin iptali için Yüksek Anayasa Mahkemesi'ne başvurulmasına ve evrakların onaylı örneklerinin Yüksek Mahkemeye sunulmasına,</w:t>
      </w:r>
    </w:p>
    <w:p w:rsidR="00E91C70" w:rsidRPr="00E91C70" w:rsidRDefault="00E91C70" w:rsidP="00E91C70">
      <w:pPr>
        <w:pStyle w:val="NormalWeb"/>
        <w:ind w:firstLine="709"/>
        <w:jc w:val="both"/>
        <w:rPr>
          <w:color w:val="000000"/>
          <w:szCs w:val="27"/>
        </w:rPr>
      </w:pPr>
      <w:r w:rsidRPr="00E91C70">
        <w:rPr>
          <w:color w:val="000000"/>
          <w:szCs w:val="27"/>
        </w:rPr>
        <w:t>İsteme uygun olarak Anayasa'nın 152. maddesi gereğince oybirliğiyle karar verildi."</w:t>
      </w:r>
      <w:r w:rsidRPr="00E91C70">
        <w:rPr>
          <w:color w:val="000000"/>
          <w:szCs w:val="27"/>
        </w:rPr>
        <w:t>"</w:t>
      </w:r>
    </w:p>
    <w:p w:rsidR="00F74073" w:rsidRPr="00E91C70" w:rsidRDefault="00F74073" w:rsidP="00E91C70">
      <w:pPr>
        <w:spacing w:before="100" w:beforeAutospacing="1" w:after="100" w:afterAutospacing="1" w:line="240" w:lineRule="auto"/>
        <w:ind w:firstLine="709"/>
        <w:jc w:val="both"/>
        <w:rPr>
          <w:rFonts w:ascii="Times New Roman" w:hAnsi="Times New Roman" w:cs="Times New Roman"/>
          <w:sz w:val="24"/>
        </w:rPr>
      </w:pPr>
    </w:p>
    <w:sectPr w:rsidR="00F74073" w:rsidRPr="00E91C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B1" w:rsidRDefault="002D6EB1" w:rsidP="00E91C70">
      <w:pPr>
        <w:spacing w:after="0" w:line="240" w:lineRule="auto"/>
      </w:pPr>
      <w:r>
        <w:separator/>
      </w:r>
    </w:p>
  </w:endnote>
  <w:endnote w:type="continuationSeparator" w:id="0">
    <w:p w:rsidR="002D6EB1" w:rsidRDefault="002D6EB1" w:rsidP="00E9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70" w:rsidRDefault="00E91C70" w:rsidP="00374E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1C70" w:rsidRDefault="00E91C70" w:rsidP="00E91C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70" w:rsidRPr="00E91C70" w:rsidRDefault="00E91C70" w:rsidP="00374EBF">
    <w:pPr>
      <w:pStyle w:val="Altbilgi"/>
      <w:framePr w:wrap="around" w:vAnchor="text" w:hAnchor="margin" w:xAlign="right" w:y="1"/>
      <w:rPr>
        <w:rStyle w:val="SayfaNumaras"/>
        <w:rFonts w:ascii="Times New Roman" w:hAnsi="Times New Roman" w:cs="Times New Roman"/>
      </w:rPr>
    </w:pPr>
    <w:r w:rsidRPr="00E91C70">
      <w:rPr>
        <w:rStyle w:val="SayfaNumaras"/>
        <w:rFonts w:ascii="Times New Roman" w:hAnsi="Times New Roman" w:cs="Times New Roman"/>
      </w:rPr>
      <w:fldChar w:fldCharType="begin"/>
    </w:r>
    <w:r w:rsidRPr="00E91C70">
      <w:rPr>
        <w:rStyle w:val="SayfaNumaras"/>
        <w:rFonts w:ascii="Times New Roman" w:hAnsi="Times New Roman" w:cs="Times New Roman"/>
      </w:rPr>
      <w:instrText xml:space="preserve">PAGE  </w:instrText>
    </w:r>
    <w:r w:rsidRPr="00E91C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91C70">
      <w:rPr>
        <w:rStyle w:val="SayfaNumaras"/>
        <w:rFonts w:ascii="Times New Roman" w:hAnsi="Times New Roman" w:cs="Times New Roman"/>
      </w:rPr>
      <w:fldChar w:fldCharType="end"/>
    </w:r>
  </w:p>
  <w:p w:rsidR="00E91C70" w:rsidRPr="00E91C70" w:rsidRDefault="00E91C70" w:rsidP="00E91C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B1" w:rsidRDefault="002D6EB1" w:rsidP="00E91C70">
      <w:pPr>
        <w:spacing w:after="0" w:line="240" w:lineRule="auto"/>
      </w:pPr>
      <w:r>
        <w:separator/>
      </w:r>
    </w:p>
  </w:footnote>
  <w:footnote w:type="continuationSeparator" w:id="0">
    <w:p w:rsidR="002D6EB1" w:rsidRDefault="002D6EB1" w:rsidP="00E91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C70" w:rsidRPr="005D541C" w:rsidRDefault="00E91C70" w:rsidP="00E91C70">
    <w:pPr>
      <w:spacing w:after="0" w:line="240" w:lineRule="auto"/>
      <w:jc w:val="both"/>
      <w:rPr>
        <w:rFonts w:ascii="Times New Roman" w:eastAsia="Times New Roman" w:hAnsi="Times New Roman" w:cs="Times New Roman"/>
        <w:b/>
        <w:color w:val="000000"/>
        <w:sz w:val="24"/>
        <w:szCs w:val="27"/>
        <w:lang w:val="tr-TR" w:eastAsia="tr-TR"/>
      </w:rPr>
    </w:pPr>
    <w:r w:rsidRPr="005D541C">
      <w:rPr>
        <w:rFonts w:ascii="Times New Roman" w:eastAsia="Times New Roman" w:hAnsi="Times New Roman" w:cs="Times New Roman"/>
        <w:b/>
        <w:color w:val="000000"/>
        <w:sz w:val="24"/>
        <w:szCs w:val="27"/>
        <w:lang w:val="tr-TR" w:eastAsia="tr-TR"/>
      </w:rPr>
      <w:t>Esas Sayısı : 1992/2</w:t>
    </w:r>
  </w:p>
  <w:p w:rsidR="00E91C70" w:rsidRPr="005D541C" w:rsidRDefault="00E91C70" w:rsidP="00E91C70">
    <w:pPr>
      <w:spacing w:after="0" w:line="240" w:lineRule="auto"/>
      <w:jc w:val="both"/>
      <w:rPr>
        <w:rFonts w:ascii="Times New Roman" w:eastAsia="Times New Roman" w:hAnsi="Times New Roman" w:cs="Times New Roman"/>
        <w:b/>
        <w:color w:val="000000"/>
        <w:sz w:val="24"/>
        <w:szCs w:val="27"/>
        <w:lang w:val="tr-TR" w:eastAsia="tr-TR"/>
      </w:rPr>
    </w:pPr>
    <w:r w:rsidRPr="005D541C">
      <w:rPr>
        <w:rFonts w:ascii="Times New Roman" w:eastAsia="Times New Roman" w:hAnsi="Times New Roman" w:cs="Times New Roman"/>
        <w:b/>
        <w:color w:val="000000"/>
        <w:sz w:val="24"/>
        <w:szCs w:val="27"/>
        <w:lang w:val="tr-TR" w:eastAsia="tr-TR"/>
      </w:rPr>
      <w:t>Karar Sayısı : 1992/22</w:t>
    </w:r>
  </w:p>
  <w:p w:rsidR="00E91C70" w:rsidRPr="00E91C70" w:rsidRDefault="00E91C70" w:rsidP="00E91C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70"/>
    <w:rsid w:val="002D6EB1"/>
    <w:rsid w:val="007D70D8"/>
    <w:rsid w:val="00A040FC"/>
    <w:rsid w:val="00CE160E"/>
    <w:rsid w:val="00E91C7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18AD4-911B-4E6F-A3A4-83C66B5E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91C7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91C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1C70"/>
    <w:rPr>
      <w:lang w:val="en-US"/>
    </w:rPr>
  </w:style>
  <w:style w:type="character" w:styleId="SayfaNumaras">
    <w:name w:val="page number"/>
    <w:basedOn w:val="VarsaylanParagrafYazTipi"/>
    <w:uiPriority w:val="99"/>
    <w:semiHidden/>
    <w:unhideWhenUsed/>
    <w:rsid w:val="00E9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2018-12-13T12:21:00Z</dcterms:created>
  <dcterms:modified xsi:type="dcterms:W3CDTF">2018-12-13T12:21:00Z</dcterms:modified>
</cp:coreProperties>
</file>